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6DC831C7" w:rsidR="006358BA" w:rsidRDefault="006F1C9E"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3GPP TSG-RAN WG4 Meeting 9</w:t>
      </w:r>
      <w:r w:rsidR="004C54D6">
        <w:rPr>
          <w:rFonts w:cs="Arial"/>
          <w:b/>
          <w:sz w:val="24"/>
          <w:szCs w:val="24"/>
        </w:rPr>
        <w:t>3</w:t>
      </w:r>
      <w:r w:rsidR="006358BA">
        <w:rPr>
          <w:b/>
          <w:i/>
          <w:noProof/>
          <w:sz w:val="28"/>
        </w:rPr>
        <w:tab/>
      </w:r>
      <w:r w:rsidR="00267E9F" w:rsidRPr="00267E9F">
        <w:rPr>
          <w:rFonts w:cs="Arial"/>
          <w:b/>
          <w:sz w:val="24"/>
          <w:szCs w:val="24"/>
        </w:rPr>
        <w:t>R4-19</w:t>
      </w:r>
      <w:r w:rsidR="00490E77">
        <w:rPr>
          <w:rFonts w:cs="Arial"/>
          <w:b/>
          <w:sz w:val="24"/>
          <w:szCs w:val="24"/>
        </w:rPr>
        <w:t>1</w:t>
      </w:r>
      <w:r w:rsidR="009713A4">
        <w:rPr>
          <w:rFonts w:cs="Arial"/>
          <w:b/>
          <w:sz w:val="24"/>
          <w:szCs w:val="24"/>
        </w:rPr>
        <w:t>5398</w:t>
      </w:r>
    </w:p>
    <w:p w14:paraId="31DCE6A5" w14:textId="558AB466" w:rsidR="00D415E5" w:rsidRDefault="00BB40EC" w:rsidP="00D415E5">
      <w:pPr>
        <w:pStyle w:val="CRCoverPage"/>
        <w:spacing w:after="0"/>
        <w:outlineLvl w:val="0"/>
        <w:rPr>
          <w:b/>
          <w:noProof/>
          <w:sz w:val="24"/>
        </w:rPr>
      </w:pPr>
      <w:r w:rsidRPr="00BB40EC">
        <w:rPr>
          <w:b/>
          <w:bCs/>
          <w:noProof/>
          <w:sz w:val="22"/>
          <w:lang w:eastAsia="zh-CN"/>
        </w:rPr>
        <w:t>Reno, USA, 18th – 22nd Nov, 2019</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430EEE69"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41C05" w:rsidRPr="00A41C05">
        <w:rPr>
          <w:rFonts w:cs="Arial"/>
          <w:sz w:val="22"/>
        </w:rPr>
        <w:t>DC</w:t>
      </w:r>
      <w:proofErr w:type="gramStart"/>
      <w:r w:rsidR="00A41C05" w:rsidRPr="00A41C05">
        <w:rPr>
          <w:rFonts w:cs="Arial"/>
          <w:sz w:val="22"/>
        </w:rPr>
        <w:t>_(</w:t>
      </w:r>
      <w:proofErr w:type="gramEnd"/>
      <w:r w:rsidR="00A41C05" w:rsidRPr="00A41C05">
        <w:rPr>
          <w:rFonts w:cs="Arial"/>
          <w:sz w:val="22"/>
        </w:rPr>
        <w:t>n)41 and DC_41_n41</w:t>
      </w:r>
      <w:r w:rsidR="009713A4">
        <w:rPr>
          <w:rFonts w:cs="Arial"/>
          <w:sz w:val="22"/>
        </w:rPr>
        <w:t xml:space="preserve"> Data</w:t>
      </w:r>
      <w:r w:rsidR="00A41C05" w:rsidRPr="00A41C05">
        <w:rPr>
          <w:rFonts w:cs="Arial"/>
          <w:sz w:val="22"/>
        </w:rPr>
        <w:t xml:space="preserve"> in </w:t>
      </w:r>
      <w:r w:rsidR="00E62327">
        <w:rPr>
          <w:rFonts w:cs="Arial"/>
          <w:sz w:val="22"/>
        </w:rPr>
        <w:t>S</w:t>
      </w:r>
      <w:r w:rsidR="00A41C05" w:rsidRPr="00A41C05">
        <w:rPr>
          <w:rFonts w:cs="Arial"/>
          <w:sz w:val="22"/>
        </w:rPr>
        <w:t xml:space="preserve">upport for MPR&amp;AMPR </w:t>
      </w:r>
      <w:r w:rsidR="009713A4">
        <w:rPr>
          <w:rFonts w:cs="Arial"/>
          <w:sz w:val="22"/>
        </w:rPr>
        <w:t>I</w:t>
      </w:r>
      <w:r w:rsidR="00A41C05" w:rsidRPr="00A41C05">
        <w:rPr>
          <w:rFonts w:cs="Arial"/>
          <w:sz w:val="22"/>
        </w:rPr>
        <w:t>mprovements</w:t>
      </w:r>
    </w:p>
    <w:p w14:paraId="10D84627" w14:textId="77777777" w:rsidR="00A41C05" w:rsidRDefault="00675C27" w:rsidP="00A41C05">
      <w:pPr>
        <w:spacing w:after="0"/>
        <w:ind w:left="1985" w:hanging="1985"/>
        <w:jc w:val="both"/>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A41C05" w:rsidRPr="00A41C05">
        <w:rPr>
          <w:rFonts w:ascii="Arial" w:hAnsi="Arial" w:cs="Arial"/>
          <w:sz w:val="22"/>
        </w:rPr>
        <w:t xml:space="preserve">10.14.2 Improvements to A-MPR/MPR for 26 </w:t>
      </w:r>
      <w:proofErr w:type="spellStart"/>
      <w:r w:rsidR="00A41C05" w:rsidRPr="00A41C05">
        <w:rPr>
          <w:rFonts w:ascii="Arial" w:hAnsi="Arial" w:cs="Arial"/>
          <w:sz w:val="22"/>
        </w:rPr>
        <w:t>dBm</w:t>
      </w:r>
      <w:proofErr w:type="spellEnd"/>
      <w:r w:rsidR="00A41C05" w:rsidRPr="00A41C05">
        <w:rPr>
          <w:rFonts w:ascii="Arial" w:hAnsi="Arial" w:cs="Arial"/>
          <w:sz w:val="22"/>
        </w:rPr>
        <w:t xml:space="preserve"> n41 and B41/n41 EN-DC   [LTE_NR_B41_Bn41_PC29dBm]</w:t>
      </w:r>
    </w:p>
    <w:p w14:paraId="2E5C6AEA" w14:textId="6D587D6A" w:rsidR="00675C27" w:rsidRPr="00A62DA7" w:rsidRDefault="00675C27" w:rsidP="00A41C05">
      <w:pPr>
        <w:spacing w:after="0"/>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41C05">
        <w:rPr>
          <w:rFonts w:ascii="Arial" w:eastAsia="SimSun" w:hAnsi="Arial" w:cs="Arial"/>
          <w:sz w:val="22"/>
          <w:lang w:eastAsia="zh-CN"/>
        </w:rPr>
        <w:t>Discussion</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ED4AF5A" w14:textId="651CA6E7" w:rsidR="00792639" w:rsidRPr="00792639" w:rsidRDefault="009A30BB" w:rsidP="00712FBC">
      <w:pPr>
        <w:overflowPunct/>
        <w:autoSpaceDE/>
        <w:autoSpaceDN/>
        <w:adjustRightInd/>
        <w:spacing w:after="0"/>
        <w:jc w:val="both"/>
        <w:textAlignment w:val="auto"/>
        <w:rPr>
          <w:lang w:eastAsia="zh-CN"/>
        </w:rPr>
      </w:pPr>
      <w:r>
        <w:rPr>
          <w:rFonts w:eastAsia="SimSun"/>
          <w:lang w:eastAsia="zh-CN"/>
        </w:rPr>
        <w:t>In RAN</w:t>
      </w:r>
      <w:r w:rsidR="008063BB">
        <w:rPr>
          <w:rFonts w:eastAsia="SimSun"/>
          <w:lang w:eastAsia="zh-CN"/>
        </w:rPr>
        <w:t>4</w:t>
      </w:r>
      <w:r w:rsidR="00154E81">
        <w:rPr>
          <w:rFonts w:eastAsia="SimSun"/>
          <w:lang w:eastAsia="zh-CN"/>
        </w:rPr>
        <w:t>#</w:t>
      </w:r>
      <w:r w:rsidR="008063BB">
        <w:rPr>
          <w:rFonts w:eastAsia="SimSun"/>
          <w:lang w:eastAsia="zh-CN"/>
        </w:rPr>
        <w:t>9</w:t>
      </w:r>
      <w:r w:rsidR="009713A4">
        <w:rPr>
          <w:rFonts w:eastAsia="SimSun"/>
          <w:lang w:eastAsia="zh-CN"/>
        </w:rPr>
        <w:t>3</w:t>
      </w:r>
      <w:r w:rsidR="00154E81">
        <w:rPr>
          <w:rFonts w:eastAsia="SimSun"/>
          <w:lang w:eastAsia="zh-CN"/>
        </w:rPr>
        <w:t xml:space="preserve"> meeting</w:t>
      </w:r>
      <w:r>
        <w:rPr>
          <w:rFonts w:eastAsia="SimSun"/>
          <w:lang w:eastAsia="zh-CN"/>
        </w:rPr>
        <w:t xml:space="preserve">, </w:t>
      </w:r>
      <w:r w:rsidR="009713A4">
        <w:rPr>
          <w:rFonts w:eastAsia="SimSun"/>
          <w:lang w:eastAsia="zh-CN"/>
        </w:rPr>
        <w:t>we have provided input to</w:t>
      </w:r>
      <w:r w:rsidR="00CB0A9A">
        <w:rPr>
          <w:rFonts w:eastAsia="SimSun"/>
          <w:lang w:eastAsia="zh-CN"/>
        </w:rPr>
        <w:t xml:space="preserve"> intra-band ENDC MPR/AMPR improvements in [1]</w:t>
      </w:r>
      <w:r w:rsidR="009713A4">
        <w:rPr>
          <w:rFonts w:eastAsia="SimSun"/>
          <w:lang w:eastAsia="zh-CN"/>
        </w:rPr>
        <w:t xml:space="preserve">. </w:t>
      </w:r>
      <w:r w:rsidR="00792639">
        <w:rPr>
          <w:rFonts w:eastAsia="SimSun"/>
          <w:lang w:eastAsia="zh-CN"/>
        </w:rPr>
        <w:t>In this contribution</w:t>
      </w:r>
      <w:r w:rsidR="009713A4">
        <w:rPr>
          <w:rFonts w:eastAsia="SimSun"/>
          <w:lang w:eastAsia="zh-CN"/>
        </w:rPr>
        <w:t>,</w:t>
      </w:r>
      <w:r w:rsidR="00792639">
        <w:rPr>
          <w:rFonts w:eastAsia="SimSun"/>
          <w:lang w:eastAsia="zh-CN"/>
        </w:rPr>
        <w:t xml:space="preserve"> we </w:t>
      </w:r>
      <w:r w:rsidR="009713A4">
        <w:rPr>
          <w:rFonts w:eastAsia="SimSun"/>
          <w:lang w:eastAsia="zh-CN"/>
        </w:rPr>
        <w:t>provide the set of DC_(n)41 and DC_41_n41 data in support of NS04 AMPR and NS01 MPR improvements in terms of antenna isolation</w:t>
      </w:r>
      <w:r w:rsidR="00CB0A9A">
        <w:rPr>
          <w:rFonts w:eastAsia="SimSun"/>
          <w:lang w:eastAsia="zh-CN"/>
        </w:rPr>
        <w:t xml:space="preserve"> and </w:t>
      </w:r>
      <w:r w:rsidR="009713A4">
        <w:rPr>
          <w:rFonts w:eastAsia="SimSun"/>
          <w:lang w:eastAsia="zh-CN"/>
        </w:rPr>
        <w:t>better fit of back-off curves</w:t>
      </w:r>
      <w:r w:rsidR="00CB0A9A">
        <w:rPr>
          <w:rFonts w:eastAsia="SimSun"/>
          <w:lang w:eastAsia="zh-CN"/>
        </w:rPr>
        <w:t>[1,3],</w:t>
      </w:r>
      <w:r w:rsidR="009713A4">
        <w:rPr>
          <w:rFonts w:eastAsia="SimSun"/>
          <w:lang w:eastAsia="zh-CN"/>
        </w:rPr>
        <w:t xml:space="preserve"> power sharing and allocation types</w:t>
      </w:r>
      <w:r w:rsidR="00CB0A9A">
        <w:rPr>
          <w:rFonts w:eastAsia="SimSun"/>
          <w:lang w:eastAsia="zh-CN"/>
        </w:rPr>
        <w:t xml:space="preserve"> discussed in [2]</w:t>
      </w:r>
      <w:r w:rsidR="009713A4">
        <w:rPr>
          <w:rFonts w:eastAsia="SimSun"/>
          <w:lang w:eastAsia="zh-CN"/>
        </w:rPr>
        <w:t>.</w:t>
      </w:r>
    </w:p>
    <w:p w14:paraId="34099A5E" w14:textId="10D54927" w:rsidR="00FC6372" w:rsidRDefault="00853ECB" w:rsidP="00FC6372">
      <w:pPr>
        <w:pStyle w:val="Heading1"/>
        <w:jc w:val="both"/>
        <w:rPr>
          <w:rFonts w:eastAsia="SimSun"/>
          <w:lang w:eastAsia="zh-CN"/>
        </w:rPr>
      </w:pPr>
      <w:r>
        <w:rPr>
          <w:rFonts w:eastAsia="SimSun" w:hint="eastAsia"/>
          <w:lang w:eastAsia="zh-CN"/>
        </w:rPr>
        <w:t>Discussion</w:t>
      </w:r>
    </w:p>
    <w:p w14:paraId="5E73065C" w14:textId="6C7A457F" w:rsidR="006C7219" w:rsidRDefault="00CB0A9A" w:rsidP="000058AD">
      <w:pPr>
        <w:spacing w:after="0"/>
        <w:jc w:val="both"/>
        <w:rPr>
          <w:rFonts w:eastAsia="SimSun"/>
          <w:lang w:eastAsia="zh-CN"/>
        </w:rPr>
      </w:pPr>
      <w:r>
        <w:rPr>
          <w:rFonts w:eastAsia="SimSun"/>
          <w:lang w:eastAsia="zh-CN"/>
        </w:rPr>
        <w:t>The data provided here spans a large set of measurements comprising:</w:t>
      </w:r>
    </w:p>
    <w:p w14:paraId="0FFD5B79" w14:textId="3C8C5C82" w:rsidR="00CB0A9A" w:rsidRDefault="00CB0A9A" w:rsidP="00CB0A9A">
      <w:pPr>
        <w:pStyle w:val="ListParagraph"/>
        <w:numPr>
          <w:ilvl w:val="0"/>
          <w:numId w:val="49"/>
        </w:numPr>
        <w:spacing w:after="0"/>
        <w:jc w:val="both"/>
        <w:rPr>
          <w:lang w:eastAsia="ja-JP"/>
        </w:rPr>
      </w:pPr>
      <w:r>
        <w:rPr>
          <w:lang w:eastAsia="ja-JP"/>
        </w:rPr>
        <w:t>DC_(n)41 and DC_41_n41 contiguous and non-contiguous intra-band ENDC combinations</w:t>
      </w:r>
    </w:p>
    <w:p w14:paraId="5DD7D828" w14:textId="11C5CCC1" w:rsidR="00CB0A9A" w:rsidRDefault="00CB0A9A" w:rsidP="00CB0A9A">
      <w:pPr>
        <w:pStyle w:val="ListParagraph"/>
        <w:numPr>
          <w:ilvl w:val="0"/>
          <w:numId w:val="49"/>
        </w:numPr>
        <w:spacing w:after="0"/>
        <w:jc w:val="both"/>
        <w:rPr>
          <w:lang w:eastAsia="ja-JP"/>
        </w:rPr>
      </w:pPr>
      <w:r>
        <w:rPr>
          <w:lang w:eastAsia="ja-JP"/>
        </w:rPr>
        <w:t>NS01 and NS04 requirements</w:t>
      </w:r>
    </w:p>
    <w:p w14:paraId="6FC5C93B" w14:textId="3E31DBF3" w:rsidR="00CB0A9A" w:rsidRDefault="00E03344" w:rsidP="00CB0A9A">
      <w:pPr>
        <w:pStyle w:val="ListParagraph"/>
        <w:numPr>
          <w:ilvl w:val="0"/>
          <w:numId w:val="49"/>
        </w:numPr>
        <w:spacing w:after="0"/>
        <w:jc w:val="both"/>
        <w:rPr>
          <w:lang w:eastAsia="ja-JP"/>
        </w:rPr>
      </w:pPr>
      <w:r>
        <w:rPr>
          <w:lang w:eastAsia="ja-JP"/>
        </w:rPr>
        <w:t xml:space="preserve">QPSK </w:t>
      </w:r>
      <w:r w:rsidR="00CB0A9A">
        <w:rPr>
          <w:lang w:eastAsia="ja-JP"/>
        </w:rPr>
        <w:t>CP-OFDM waveforms principally (highest MPR) with corner case DFT-s-OFDM waveforms</w:t>
      </w:r>
    </w:p>
    <w:p w14:paraId="2BCBB8CE" w14:textId="190F3B7D" w:rsidR="00E03344" w:rsidRDefault="00CB0A9A" w:rsidP="00CB0A9A">
      <w:pPr>
        <w:pStyle w:val="ListParagraph"/>
        <w:numPr>
          <w:ilvl w:val="0"/>
          <w:numId w:val="49"/>
        </w:numPr>
        <w:spacing w:after="0"/>
        <w:jc w:val="both"/>
        <w:rPr>
          <w:lang w:eastAsia="ja-JP"/>
        </w:rPr>
      </w:pPr>
      <w:r>
        <w:rPr>
          <w:lang w:eastAsia="ja-JP"/>
        </w:rPr>
        <w:t xml:space="preserve">LTE channel of 20 </w:t>
      </w:r>
      <w:r w:rsidR="00E03344">
        <w:rPr>
          <w:lang w:eastAsia="ja-JP"/>
        </w:rPr>
        <w:t>MHz</w:t>
      </w:r>
      <w:r>
        <w:rPr>
          <w:lang w:eastAsia="ja-JP"/>
        </w:rPr>
        <w:t xml:space="preserve"> and NR channel of 40 </w:t>
      </w:r>
      <w:r w:rsidR="00E03344">
        <w:rPr>
          <w:lang w:eastAsia="ja-JP"/>
        </w:rPr>
        <w:t>MHz both 15 kHz SCS and 20MHz gap for non-contiguous intra-band ENDC</w:t>
      </w:r>
    </w:p>
    <w:p w14:paraId="5C6E0632" w14:textId="50BFB913" w:rsidR="00E03344" w:rsidRDefault="00E03344" w:rsidP="00CB0A9A">
      <w:pPr>
        <w:pStyle w:val="ListParagraph"/>
        <w:numPr>
          <w:ilvl w:val="0"/>
          <w:numId w:val="49"/>
        </w:numPr>
        <w:spacing w:after="0"/>
        <w:jc w:val="both"/>
        <w:rPr>
          <w:lang w:eastAsia="ja-JP"/>
        </w:rPr>
      </w:pPr>
      <w:r>
        <w:rPr>
          <w:lang w:eastAsia="ja-JP"/>
        </w:rPr>
        <w:t>NR/LTE Waveform pairs as follows</w:t>
      </w:r>
      <w:r w:rsidR="0040746E">
        <w:rPr>
          <w:lang w:eastAsia="ja-JP"/>
        </w:rPr>
        <w:t xml:space="preserve"> (LTE channel is at the lowest frequency)</w:t>
      </w:r>
      <w:r w:rsidR="00E85045">
        <w:rPr>
          <w:lang w:eastAsia="ja-JP"/>
        </w:rPr>
        <w:t>:</w:t>
      </w:r>
    </w:p>
    <w:p w14:paraId="51C2623A" w14:textId="2974E092" w:rsidR="00E03344" w:rsidRDefault="00E03344" w:rsidP="00E03344">
      <w:pPr>
        <w:pStyle w:val="ListParagraph"/>
        <w:numPr>
          <w:ilvl w:val="1"/>
          <w:numId w:val="49"/>
        </w:numPr>
        <w:spacing w:after="0"/>
        <w:jc w:val="both"/>
        <w:rPr>
          <w:lang w:eastAsia="ja-JP"/>
        </w:rPr>
      </w:pPr>
      <w:r>
        <w:rPr>
          <w:lang w:eastAsia="ja-JP"/>
        </w:rPr>
        <w:t>QPSK CP-OFDM 1RB</w:t>
      </w:r>
      <w:r w:rsidR="00866ABE">
        <w:rPr>
          <w:lang w:eastAsia="ja-JP"/>
        </w:rPr>
        <w:t>-</w:t>
      </w:r>
      <w:r>
        <w:rPr>
          <w:lang w:eastAsia="ja-JP"/>
        </w:rPr>
        <w:t>40MHz</w:t>
      </w:r>
      <w:r w:rsidR="00E85045">
        <w:rPr>
          <w:lang w:eastAsia="ja-JP"/>
        </w:rPr>
        <w:t xml:space="preserve"> </w:t>
      </w:r>
      <w:r>
        <w:rPr>
          <w:lang w:eastAsia="ja-JP"/>
        </w:rPr>
        <w:tab/>
      </w:r>
      <w:r w:rsidR="00E85045">
        <w:rPr>
          <w:lang w:eastAsia="ja-JP"/>
        </w:rPr>
        <w:tab/>
      </w:r>
      <w:r w:rsidR="00E85045">
        <w:rPr>
          <w:lang w:eastAsia="ja-JP"/>
        </w:rPr>
        <w:tab/>
      </w:r>
      <w:r>
        <w:rPr>
          <w:lang w:eastAsia="ja-JP"/>
        </w:rPr>
        <w:t>QPSK_20MH</w:t>
      </w:r>
      <w:r w:rsidR="00D959C9">
        <w:rPr>
          <w:lang w:eastAsia="ja-JP"/>
        </w:rPr>
        <w:t>z</w:t>
      </w:r>
      <w:r w:rsidR="00866ABE">
        <w:rPr>
          <w:lang w:eastAsia="ja-JP"/>
        </w:rPr>
        <w:t>_1RB</w:t>
      </w:r>
      <w:r>
        <w:rPr>
          <w:lang w:eastAsia="ja-JP"/>
        </w:rPr>
        <w:t>99</w:t>
      </w:r>
      <w:r w:rsidR="0040746E">
        <w:rPr>
          <w:lang w:eastAsia="ja-JP"/>
        </w:rPr>
        <w:tab/>
      </w:r>
      <w:r w:rsidR="00866ABE">
        <w:rPr>
          <w:lang w:eastAsia="ja-JP"/>
        </w:rPr>
        <w:tab/>
      </w:r>
      <w:r w:rsidR="0040746E">
        <w:rPr>
          <w:lang w:eastAsia="ja-JP"/>
        </w:rPr>
        <w:t>Closest 1RB+1RB case</w:t>
      </w:r>
    </w:p>
    <w:p w14:paraId="76F08AE2" w14:textId="08BF81ED" w:rsidR="00E03344" w:rsidRDefault="00E03344" w:rsidP="00E03344">
      <w:pPr>
        <w:pStyle w:val="ListParagraph"/>
        <w:numPr>
          <w:ilvl w:val="1"/>
          <w:numId w:val="49"/>
        </w:numPr>
        <w:spacing w:after="0"/>
        <w:jc w:val="both"/>
        <w:rPr>
          <w:lang w:eastAsia="ja-JP"/>
        </w:rPr>
      </w:pPr>
      <w:r>
        <w:rPr>
          <w:lang w:eastAsia="ja-JP"/>
        </w:rPr>
        <w:t>QPSK CP-OFDM 1RB215</w:t>
      </w:r>
      <w:r w:rsidR="00E85045">
        <w:rPr>
          <w:lang w:eastAsia="ja-JP"/>
        </w:rPr>
        <w:t>-</w:t>
      </w:r>
      <w:r>
        <w:rPr>
          <w:lang w:eastAsia="ja-JP"/>
        </w:rPr>
        <w:t>40MHz</w:t>
      </w:r>
      <w:r>
        <w:rPr>
          <w:lang w:eastAsia="ja-JP"/>
        </w:rPr>
        <w:tab/>
      </w:r>
      <w:r w:rsidR="00E85045">
        <w:rPr>
          <w:lang w:eastAsia="ja-JP"/>
        </w:rPr>
        <w:tab/>
      </w:r>
      <w:r>
        <w:rPr>
          <w:lang w:eastAsia="ja-JP"/>
        </w:rPr>
        <w:t>QPSK_20MH</w:t>
      </w:r>
      <w:r w:rsidR="00E85045">
        <w:rPr>
          <w:lang w:eastAsia="ja-JP"/>
        </w:rPr>
        <w:t>z</w:t>
      </w:r>
      <w:r w:rsidR="00866ABE">
        <w:rPr>
          <w:lang w:eastAsia="ja-JP"/>
        </w:rPr>
        <w:t>_1RB</w:t>
      </w:r>
      <w:r>
        <w:rPr>
          <w:lang w:eastAsia="ja-JP"/>
        </w:rPr>
        <w:t>0</w:t>
      </w:r>
      <w:r w:rsidR="0040746E">
        <w:rPr>
          <w:lang w:eastAsia="ja-JP"/>
        </w:rPr>
        <w:tab/>
      </w:r>
      <w:r w:rsidR="0040746E">
        <w:rPr>
          <w:lang w:eastAsia="ja-JP"/>
        </w:rPr>
        <w:tab/>
        <w:t>Furthest</w:t>
      </w:r>
      <w:r w:rsidR="0040746E">
        <w:rPr>
          <w:lang w:eastAsia="ja-JP"/>
        </w:rPr>
        <w:t xml:space="preserve"> 1RB+1RB case</w:t>
      </w:r>
    </w:p>
    <w:p w14:paraId="050CEC3A" w14:textId="19023A4A" w:rsidR="00E03344" w:rsidRDefault="00E03344" w:rsidP="00E03344">
      <w:pPr>
        <w:pStyle w:val="ListParagraph"/>
        <w:numPr>
          <w:ilvl w:val="1"/>
          <w:numId w:val="49"/>
        </w:numPr>
        <w:spacing w:after="0"/>
        <w:jc w:val="both"/>
        <w:rPr>
          <w:lang w:eastAsia="ja-JP"/>
        </w:rPr>
      </w:pPr>
      <w:r>
        <w:rPr>
          <w:lang w:eastAsia="ja-JP"/>
        </w:rPr>
        <w:t>QPSK CP-OFDM 1RB</w:t>
      </w:r>
      <w:r w:rsidR="00E85045">
        <w:rPr>
          <w:lang w:eastAsia="ja-JP"/>
        </w:rPr>
        <w:t>215-</w:t>
      </w:r>
      <w:r>
        <w:rPr>
          <w:lang w:eastAsia="ja-JP"/>
        </w:rPr>
        <w:t>40MHz</w:t>
      </w:r>
      <w:r>
        <w:rPr>
          <w:lang w:eastAsia="ja-JP"/>
        </w:rPr>
        <w:tab/>
      </w:r>
      <w:r w:rsidR="00E85045">
        <w:rPr>
          <w:lang w:eastAsia="ja-JP"/>
        </w:rPr>
        <w:tab/>
      </w:r>
      <w:r>
        <w:rPr>
          <w:lang w:eastAsia="ja-JP"/>
        </w:rPr>
        <w:t>QPSK_20MH</w:t>
      </w:r>
      <w:r w:rsidR="00E85045">
        <w:rPr>
          <w:lang w:eastAsia="ja-JP"/>
        </w:rPr>
        <w:t>z</w:t>
      </w:r>
      <w:r w:rsidR="00866ABE">
        <w:rPr>
          <w:lang w:eastAsia="ja-JP"/>
        </w:rPr>
        <w:t>_2RB</w:t>
      </w:r>
      <w:r>
        <w:rPr>
          <w:lang w:eastAsia="ja-JP"/>
        </w:rPr>
        <w:t>0</w:t>
      </w:r>
      <w:r w:rsidR="0040746E">
        <w:rPr>
          <w:lang w:eastAsia="ja-JP"/>
        </w:rPr>
        <w:tab/>
      </w:r>
      <w:r w:rsidR="0040746E">
        <w:rPr>
          <w:lang w:eastAsia="ja-JP"/>
        </w:rPr>
        <w:tab/>
        <w:t>F</w:t>
      </w:r>
      <w:r w:rsidR="0040746E">
        <w:rPr>
          <w:lang w:eastAsia="ja-JP"/>
        </w:rPr>
        <w:t xml:space="preserve">urthest </w:t>
      </w:r>
      <w:r w:rsidR="0040746E">
        <w:rPr>
          <w:lang w:eastAsia="ja-JP"/>
        </w:rPr>
        <w:t>A=0.54</w:t>
      </w:r>
      <w:r w:rsidR="0040746E">
        <w:rPr>
          <w:lang w:eastAsia="ja-JP"/>
        </w:rPr>
        <w:t xml:space="preserve"> case</w:t>
      </w:r>
    </w:p>
    <w:p w14:paraId="5BCF24BE" w14:textId="138EF63B" w:rsidR="00E03344" w:rsidRDefault="00E03344" w:rsidP="00E03344">
      <w:pPr>
        <w:pStyle w:val="ListParagraph"/>
        <w:numPr>
          <w:ilvl w:val="1"/>
          <w:numId w:val="49"/>
        </w:numPr>
        <w:spacing w:after="0"/>
        <w:jc w:val="both"/>
        <w:rPr>
          <w:lang w:eastAsia="ja-JP"/>
        </w:rPr>
      </w:pPr>
      <w:r>
        <w:rPr>
          <w:lang w:eastAsia="ja-JP"/>
        </w:rPr>
        <w:t>QPSK CP-OFDM 2RB</w:t>
      </w:r>
      <w:r w:rsidR="00E85045">
        <w:rPr>
          <w:lang w:eastAsia="ja-JP"/>
        </w:rPr>
        <w:t>214-</w:t>
      </w:r>
      <w:r>
        <w:rPr>
          <w:lang w:eastAsia="ja-JP"/>
        </w:rPr>
        <w:t>40MHz</w:t>
      </w:r>
      <w:r>
        <w:rPr>
          <w:lang w:eastAsia="ja-JP"/>
        </w:rPr>
        <w:tab/>
      </w:r>
      <w:r w:rsidR="00E85045">
        <w:rPr>
          <w:lang w:eastAsia="ja-JP"/>
        </w:rPr>
        <w:tab/>
      </w:r>
      <w:r>
        <w:rPr>
          <w:lang w:eastAsia="ja-JP"/>
        </w:rPr>
        <w:t>QPSK_20MH</w:t>
      </w:r>
      <w:r w:rsidR="00E85045">
        <w:rPr>
          <w:lang w:eastAsia="ja-JP"/>
        </w:rPr>
        <w:t>z</w:t>
      </w:r>
      <w:r w:rsidR="00866ABE">
        <w:rPr>
          <w:lang w:eastAsia="ja-JP"/>
        </w:rPr>
        <w:t>_1RB</w:t>
      </w:r>
      <w:r>
        <w:rPr>
          <w:lang w:eastAsia="ja-JP"/>
        </w:rPr>
        <w:t>0</w:t>
      </w:r>
      <w:r w:rsidR="0040746E">
        <w:rPr>
          <w:lang w:eastAsia="ja-JP"/>
        </w:rPr>
        <w:tab/>
      </w:r>
      <w:r w:rsidR="0040746E">
        <w:rPr>
          <w:lang w:eastAsia="ja-JP"/>
        </w:rPr>
        <w:tab/>
        <w:t>F</w:t>
      </w:r>
      <w:r w:rsidR="0040746E">
        <w:rPr>
          <w:lang w:eastAsia="ja-JP"/>
        </w:rPr>
        <w:t>urthest A=0.54 case</w:t>
      </w:r>
    </w:p>
    <w:p w14:paraId="34C1654A" w14:textId="6A08013B" w:rsidR="00E03344" w:rsidRDefault="00E03344" w:rsidP="00E03344">
      <w:pPr>
        <w:pStyle w:val="ListParagraph"/>
        <w:numPr>
          <w:ilvl w:val="1"/>
          <w:numId w:val="49"/>
        </w:numPr>
        <w:spacing w:after="0"/>
        <w:jc w:val="both"/>
        <w:rPr>
          <w:lang w:eastAsia="ja-JP"/>
        </w:rPr>
      </w:pPr>
      <w:r>
        <w:rPr>
          <w:lang w:eastAsia="ja-JP"/>
        </w:rPr>
        <w:t>QPSK CP-OFDM 2RB</w:t>
      </w:r>
      <w:r w:rsidR="00E85045">
        <w:rPr>
          <w:lang w:eastAsia="ja-JP"/>
        </w:rPr>
        <w:t>214-</w:t>
      </w:r>
      <w:r>
        <w:rPr>
          <w:lang w:eastAsia="ja-JP"/>
        </w:rPr>
        <w:t>40MHz</w:t>
      </w:r>
      <w:r>
        <w:rPr>
          <w:lang w:eastAsia="ja-JP"/>
        </w:rPr>
        <w:tab/>
      </w:r>
      <w:r w:rsidR="00E85045">
        <w:rPr>
          <w:lang w:eastAsia="ja-JP"/>
        </w:rPr>
        <w:tab/>
      </w:r>
      <w:r>
        <w:rPr>
          <w:lang w:eastAsia="ja-JP"/>
        </w:rPr>
        <w:t>QPSK_20MH</w:t>
      </w:r>
      <w:r w:rsidR="00E85045">
        <w:rPr>
          <w:lang w:eastAsia="ja-JP"/>
        </w:rPr>
        <w:t>z</w:t>
      </w:r>
      <w:r w:rsidR="00866ABE">
        <w:rPr>
          <w:lang w:eastAsia="ja-JP"/>
        </w:rPr>
        <w:t>_2RB</w:t>
      </w:r>
      <w:r>
        <w:rPr>
          <w:lang w:eastAsia="ja-JP"/>
        </w:rPr>
        <w:t>0</w:t>
      </w:r>
    </w:p>
    <w:p w14:paraId="7A57A0AB" w14:textId="7C7F33D8" w:rsidR="00E03344" w:rsidRDefault="00E03344" w:rsidP="00E03344">
      <w:pPr>
        <w:pStyle w:val="ListParagraph"/>
        <w:numPr>
          <w:ilvl w:val="1"/>
          <w:numId w:val="49"/>
        </w:numPr>
        <w:spacing w:after="0"/>
        <w:jc w:val="both"/>
        <w:rPr>
          <w:lang w:eastAsia="ja-JP"/>
        </w:rPr>
      </w:pPr>
      <w:r>
        <w:rPr>
          <w:lang w:eastAsia="ja-JP"/>
        </w:rPr>
        <w:t>QPSK CP-OFDM 3RB</w:t>
      </w:r>
      <w:r w:rsidR="00E85045">
        <w:rPr>
          <w:lang w:eastAsia="ja-JP"/>
        </w:rPr>
        <w:t>213-</w:t>
      </w:r>
      <w:r>
        <w:rPr>
          <w:lang w:eastAsia="ja-JP"/>
        </w:rPr>
        <w:t>40MHz</w:t>
      </w:r>
      <w:r>
        <w:rPr>
          <w:lang w:eastAsia="ja-JP"/>
        </w:rPr>
        <w:tab/>
      </w:r>
      <w:r w:rsidR="00E85045">
        <w:rPr>
          <w:lang w:eastAsia="ja-JP"/>
        </w:rPr>
        <w:tab/>
      </w:r>
      <w:r>
        <w:rPr>
          <w:lang w:eastAsia="ja-JP"/>
        </w:rPr>
        <w:t>QPSK_20MH</w:t>
      </w:r>
      <w:r w:rsidR="00E85045">
        <w:rPr>
          <w:lang w:eastAsia="ja-JP"/>
        </w:rPr>
        <w:t>z</w:t>
      </w:r>
      <w:r w:rsidR="00866ABE">
        <w:rPr>
          <w:lang w:eastAsia="ja-JP"/>
        </w:rPr>
        <w:t>_3RB</w:t>
      </w:r>
      <w:r>
        <w:rPr>
          <w:lang w:eastAsia="ja-JP"/>
        </w:rPr>
        <w:t>0</w:t>
      </w:r>
    </w:p>
    <w:p w14:paraId="0EBBC9B1" w14:textId="7AE201F7" w:rsidR="00E03344" w:rsidRDefault="00E03344" w:rsidP="00E03344">
      <w:pPr>
        <w:pStyle w:val="ListParagraph"/>
        <w:numPr>
          <w:ilvl w:val="1"/>
          <w:numId w:val="49"/>
        </w:numPr>
        <w:spacing w:after="0"/>
        <w:jc w:val="both"/>
        <w:rPr>
          <w:lang w:eastAsia="ja-JP"/>
        </w:rPr>
      </w:pPr>
      <w:r>
        <w:rPr>
          <w:lang w:eastAsia="ja-JP"/>
        </w:rPr>
        <w:t>QPSK CP-OFDM 4RB</w:t>
      </w:r>
      <w:r w:rsidR="00E85045">
        <w:rPr>
          <w:lang w:eastAsia="ja-JP"/>
        </w:rPr>
        <w:t>212-</w:t>
      </w:r>
      <w:r>
        <w:rPr>
          <w:lang w:eastAsia="ja-JP"/>
        </w:rPr>
        <w:t>40MHz</w:t>
      </w:r>
      <w:r>
        <w:rPr>
          <w:lang w:eastAsia="ja-JP"/>
        </w:rPr>
        <w:tab/>
      </w:r>
      <w:r w:rsidR="00E85045">
        <w:rPr>
          <w:lang w:eastAsia="ja-JP"/>
        </w:rPr>
        <w:tab/>
      </w:r>
      <w:r>
        <w:rPr>
          <w:lang w:eastAsia="ja-JP"/>
        </w:rPr>
        <w:t>QPSK_20MH</w:t>
      </w:r>
      <w:r w:rsidR="00E85045">
        <w:rPr>
          <w:lang w:eastAsia="ja-JP"/>
        </w:rPr>
        <w:t>z</w:t>
      </w:r>
      <w:r w:rsidR="00866ABE">
        <w:rPr>
          <w:lang w:eastAsia="ja-JP"/>
        </w:rPr>
        <w:t>_2RB</w:t>
      </w:r>
      <w:r>
        <w:rPr>
          <w:lang w:eastAsia="ja-JP"/>
        </w:rPr>
        <w:t>0</w:t>
      </w:r>
    </w:p>
    <w:p w14:paraId="553551A8" w14:textId="6D22AF91" w:rsidR="00E03344" w:rsidRDefault="00E03344" w:rsidP="00E03344">
      <w:pPr>
        <w:pStyle w:val="ListParagraph"/>
        <w:numPr>
          <w:ilvl w:val="1"/>
          <w:numId w:val="49"/>
        </w:numPr>
        <w:spacing w:after="0"/>
        <w:jc w:val="both"/>
        <w:rPr>
          <w:lang w:eastAsia="ja-JP"/>
        </w:rPr>
      </w:pPr>
      <w:r>
        <w:rPr>
          <w:lang w:eastAsia="ja-JP"/>
        </w:rPr>
        <w:t>QPSK CP-OFDM 4RB</w:t>
      </w:r>
      <w:r w:rsidR="00E85045">
        <w:rPr>
          <w:lang w:eastAsia="ja-JP"/>
        </w:rPr>
        <w:t>212-</w:t>
      </w:r>
      <w:r>
        <w:rPr>
          <w:lang w:eastAsia="ja-JP"/>
        </w:rPr>
        <w:t>40MHz</w:t>
      </w:r>
      <w:r>
        <w:rPr>
          <w:lang w:eastAsia="ja-JP"/>
        </w:rPr>
        <w:tab/>
      </w:r>
      <w:r w:rsidR="00E85045">
        <w:rPr>
          <w:lang w:eastAsia="ja-JP"/>
        </w:rPr>
        <w:tab/>
      </w:r>
      <w:r>
        <w:rPr>
          <w:lang w:eastAsia="ja-JP"/>
        </w:rPr>
        <w:t>QPSK_20MH</w:t>
      </w:r>
      <w:r w:rsidR="00E85045">
        <w:rPr>
          <w:lang w:eastAsia="ja-JP"/>
        </w:rPr>
        <w:t>z</w:t>
      </w:r>
      <w:r w:rsidR="00866ABE">
        <w:rPr>
          <w:lang w:eastAsia="ja-JP"/>
        </w:rPr>
        <w:t>_8RB</w:t>
      </w:r>
      <w:r>
        <w:rPr>
          <w:lang w:eastAsia="ja-JP"/>
        </w:rPr>
        <w:t>0</w:t>
      </w:r>
    </w:p>
    <w:p w14:paraId="798A895F" w14:textId="15D35A92" w:rsidR="00E03344" w:rsidRDefault="00E03344" w:rsidP="00E03344">
      <w:pPr>
        <w:pStyle w:val="ListParagraph"/>
        <w:numPr>
          <w:ilvl w:val="1"/>
          <w:numId w:val="49"/>
        </w:numPr>
        <w:spacing w:after="0"/>
        <w:jc w:val="both"/>
        <w:rPr>
          <w:lang w:eastAsia="ja-JP"/>
        </w:rPr>
      </w:pPr>
      <w:r>
        <w:rPr>
          <w:lang w:eastAsia="ja-JP"/>
        </w:rPr>
        <w:t>QPSK CP-OFDM 6RB</w:t>
      </w:r>
      <w:r w:rsidR="00E85045">
        <w:rPr>
          <w:lang w:eastAsia="ja-JP"/>
        </w:rPr>
        <w:t>210-</w:t>
      </w:r>
      <w:r>
        <w:rPr>
          <w:lang w:eastAsia="ja-JP"/>
        </w:rPr>
        <w:t>40MHz</w:t>
      </w:r>
      <w:r>
        <w:rPr>
          <w:lang w:eastAsia="ja-JP"/>
        </w:rPr>
        <w:tab/>
      </w:r>
      <w:r w:rsidR="00E85045">
        <w:rPr>
          <w:lang w:eastAsia="ja-JP"/>
        </w:rPr>
        <w:tab/>
      </w:r>
      <w:r>
        <w:rPr>
          <w:lang w:eastAsia="ja-JP"/>
        </w:rPr>
        <w:t>QPSK_20MH</w:t>
      </w:r>
      <w:r w:rsidR="00E85045">
        <w:rPr>
          <w:lang w:eastAsia="ja-JP"/>
        </w:rPr>
        <w:t>z</w:t>
      </w:r>
      <w:r w:rsidR="00866ABE">
        <w:rPr>
          <w:lang w:eastAsia="ja-JP"/>
        </w:rPr>
        <w:t>_6RB</w:t>
      </w:r>
      <w:r>
        <w:rPr>
          <w:lang w:eastAsia="ja-JP"/>
        </w:rPr>
        <w:t>0</w:t>
      </w:r>
    </w:p>
    <w:p w14:paraId="52C4FE91" w14:textId="1CA3D328" w:rsidR="00E03344" w:rsidRDefault="00E03344" w:rsidP="00E03344">
      <w:pPr>
        <w:pStyle w:val="ListParagraph"/>
        <w:numPr>
          <w:ilvl w:val="1"/>
          <w:numId w:val="49"/>
        </w:numPr>
        <w:spacing w:after="0"/>
        <w:jc w:val="both"/>
        <w:rPr>
          <w:lang w:eastAsia="ja-JP"/>
        </w:rPr>
      </w:pPr>
      <w:r>
        <w:rPr>
          <w:lang w:eastAsia="ja-JP"/>
        </w:rPr>
        <w:t>QPSK CP-OFDM 20RB</w:t>
      </w:r>
      <w:r w:rsidR="00E85045">
        <w:rPr>
          <w:lang w:eastAsia="ja-JP"/>
        </w:rPr>
        <w:t>196-</w:t>
      </w:r>
      <w:r>
        <w:rPr>
          <w:lang w:eastAsia="ja-JP"/>
        </w:rPr>
        <w:t>40MHz</w:t>
      </w:r>
      <w:r>
        <w:rPr>
          <w:lang w:eastAsia="ja-JP"/>
        </w:rPr>
        <w:tab/>
      </w:r>
      <w:r w:rsidR="00E85045">
        <w:rPr>
          <w:lang w:eastAsia="ja-JP"/>
        </w:rPr>
        <w:tab/>
      </w:r>
      <w:r>
        <w:rPr>
          <w:lang w:eastAsia="ja-JP"/>
        </w:rPr>
        <w:t>QPSK_20MH</w:t>
      </w:r>
      <w:r w:rsidR="00E85045">
        <w:rPr>
          <w:lang w:eastAsia="ja-JP"/>
        </w:rPr>
        <w:t>z</w:t>
      </w:r>
      <w:r w:rsidR="00866ABE">
        <w:rPr>
          <w:lang w:eastAsia="ja-JP"/>
        </w:rPr>
        <w:t>_1RB</w:t>
      </w:r>
      <w:r>
        <w:rPr>
          <w:lang w:eastAsia="ja-JP"/>
        </w:rPr>
        <w:t>0</w:t>
      </w:r>
      <w:r w:rsidR="0040746E">
        <w:rPr>
          <w:lang w:eastAsia="ja-JP"/>
        </w:rPr>
        <w:tab/>
      </w:r>
      <w:r w:rsidR="0040746E">
        <w:rPr>
          <w:lang w:eastAsia="ja-JP"/>
        </w:rPr>
        <w:tab/>
      </w:r>
      <w:r w:rsidR="0040746E">
        <w:rPr>
          <w:lang w:eastAsia="ja-JP"/>
        </w:rPr>
        <w:t>Unbalanced allocation</w:t>
      </w:r>
    </w:p>
    <w:p w14:paraId="6A66E0A8" w14:textId="65BAFC2B" w:rsidR="00E03344" w:rsidRDefault="00E03344" w:rsidP="00E03344">
      <w:pPr>
        <w:pStyle w:val="ListParagraph"/>
        <w:numPr>
          <w:ilvl w:val="1"/>
          <w:numId w:val="49"/>
        </w:numPr>
        <w:spacing w:after="0"/>
        <w:jc w:val="both"/>
        <w:rPr>
          <w:lang w:eastAsia="ja-JP"/>
        </w:rPr>
      </w:pPr>
      <w:r>
        <w:rPr>
          <w:lang w:eastAsia="ja-JP"/>
        </w:rPr>
        <w:t>QPSK CP-OFDM 20RB</w:t>
      </w:r>
      <w:r w:rsidR="00E85045">
        <w:rPr>
          <w:lang w:eastAsia="ja-JP"/>
        </w:rPr>
        <w:t>196-</w:t>
      </w:r>
      <w:r>
        <w:rPr>
          <w:lang w:eastAsia="ja-JP"/>
        </w:rPr>
        <w:t>40MHz</w:t>
      </w:r>
      <w:r>
        <w:rPr>
          <w:lang w:eastAsia="ja-JP"/>
        </w:rPr>
        <w:tab/>
      </w:r>
      <w:r w:rsidR="00E85045">
        <w:rPr>
          <w:lang w:eastAsia="ja-JP"/>
        </w:rPr>
        <w:tab/>
      </w:r>
      <w:r>
        <w:rPr>
          <w:lang w:eastAsia="ja-JP"/>
        </w:rPr>
        <w:t>QPSK_20MH</w:t>
      </w:r>
      <w:r w:rsidR="00E85045">
        <w:rPr>
          <w:lang w:eastAsia="ja-JP"/>
        </w:rPr>
        <w:t>z</w:t>
      </w:r>
      <w:r w:rsidR="00866ABE">
        <w:rPr>
          <w:lang w:eastAsia="ja-JP"/>
        </w:rPr>
        <w:t>_20RB</w:t>
      </w:r>
      <w:r>
        <w:rPr>
          <w:lang w:eastAsia="ja-JP"/>
        </w:rPr>
        <w:t>0</w:t>
      </w:r>
    </w:p>
    <w:p w14:paraId="07C58106" w14:textId="5168DE34" w:rsidR="00E03344" w:rsidRDefault="00E03344" w:rsidP="00E03344">
      <w:pPr>
        <w:pStyle w:val="ListParagraph"/>
        <w:numPr>
          <w:ilvl w:val="1"/>
          <w:numId w:val="49"/>
        </w:numPr>
        <w:spacing w:after="0"/>
        <w:jc w:val="both"/>
        <w:rPr>
          <w:lang w:eastAsia="ja-JP"/>
        </w:rPr>
      </w:pPr>
      <w:r>
        <w:rPr>
          <w:lang w:eastAsia="ja-JP"/>
        </w:rPr>
        <w:t>QPSK CP-OFDM 108RB108</w:t>
      </w:r>
      <w:r w:rsidR="00E85045">
        <w:rPr>
          <w:lang w:eastAsia="ja-JP"/>
        </w:rPr>
        <w:t>-</w:t>
      </w:r>
      <w:r>
        <w:rPr>
          <w:lang w:eastAsia="ja-JP"/>
        </w:rPr>
        <w:t>40MHz</w:t>
      </w:r>
      <w:r>
        <w:rPr>
          <w:lang w:eastAsia="ja-JP"/>
        </w:rPr>
        <w:tab/>
      </w:r>
      <w:r w:rsidR="00E85045">
        <w:rPr>
          <w:lang w:eastAsia="ja-JP"/>
        </w:rPr>
        <w:tab/>
      </w:r>
      <w:r>
        <w:rPr>
          <w:lang w:eastAsia="ja-JP"/>
        </w:rPr>
        <w:t>QPSK_20MH</w:t>
      </w:r>
      <w:r w:rsidR="00E85045">
        <w:rPr>
          <w:lang w:eastAsia="ja-JP"/>
        </w:rPr>
        <w:t>z</w:t>
      </w:r>
      <w:r w:rsidR="00866ABE">
        <w:rPr>
          <w:lang w:eastAsia="ja-JP"/>
        </w:rPr>
        <w:t>_1RB</w:t>
      </w:r>
      <w:r>
        <w:rPr>
          <w:lang w:eastAsia="ja-JP"/>
        </w:rPr>
        <w:t>99</w:t>
      </w:r>
      <w:r w:rsidR="0040746E">
        <w:rPr>
          <w:lang w:eastAsia="ja-JP"/>
        </w:rPr>
        <w:tab/>
      </w:r>
      <w:r w:rsidR="00866ABE">
        <w:rPr>
          <w:lang w:eastAsia="ja-JP"/>
        </w:rPr>
        <w:tab/>
      </w:r>
      <w:r w:rsidR="0040746E">
        <w:rPr>
          <w:lang w:eastAsia="ja-JP"/>
        </w:rPr>
        <w:t>Unbalanced allocation</w:t>
      </w:r>
    </w:p>
    <w:p w14:paraId="3EF37D8D" w14:textId="3F214FE6" w:rsidR="00E03344" w:rsidRDefault="00E03344" w:rsidP="00E03344">
      <w:pPr>
        <w:pStyle w:val="ListParagraph"/>
        <w:numPr>
          <w:ilvl w:val="1"/>
          <w:numId w:val="49"/>
        </w:numPr>
        <w:spacing w:after="0"/>
        <w:jc w:val="both"/>
        <w:rPr>
          <w:lang w:eastAsia="ja-JP"/>
        </w:rPr>
      </w:pPr>
      <w:r>
        <w:rPr>
          <w:lang w:eastAsia="ja-JP"/>
        </w:rPr>
        <w:t>QPSK CP-OFDM 108RB108</w:t>
      </w:r>
      <w:r w:rsidR="00E85045">
        <w:rPr>
          <w:lang w:eastAsia="ja-JP"/>
        </w:rPr>
        <w:t>-</w:t>
      </w:r>
      <w:r>
        <w:rPr>
          <w:lang w:eastAsia="ja-JP"/>
        </w:rPr>
        <w:t>40MHz</w:t>
      </w:r>
      <w:r>
        <w:rPr>
          <w:lang w:eastAsia="ja-JP"/>
        </w:rPr>
        <w:tab/>
      </w:r>
      <w:r w:rsidR="00E85045">
        <w:rPr>
          <w:lang w:eastAsia="ja-JP"/>
        </w:rPr>
        <w:tab/>
      </w:r>
      <w:r>
        <w:rPr>
          <w:lang w:eastAsia="ja-JP"/>
        </w:rPr>
        <w:t>QPSK_20MH</w:t>
      </w:r>
      <w:r w:rsidR="00E85045">
        <w:rPr>
          <w:lang w:eastAsia="ja-JP"/>
        </w:rPr>
        <w:t>z</w:t>
      </w:r>
      <w:r w:rsidR="00866ABE">
        <w:rPr>
          <w:lang w:eastAsia="ja-JP"/>
        </w:rPr>
        <w:t>_50RB</w:t>
      </w:r>
      <w:r>
        <w:rPr>
          <w:lang w:eastAsia="ja-JP"/>
        </w:rPr>
        <w:t>0</w:t>
      </w:r>
      <w:r w:rsidR="0040746E">
        <w:rPr>
          <w:lang w:eastAsia="ja-JP"/>
        </w:rPr>
        <w:tab/>
      </w:r>
      <w:r w:rsidR="00866ABE">
        <w:rPr>
          <w:lang w:eastAsia="ja-JP"/>
        </w:rPr>
        <w:tab/>
      </w:r>
      <w:r w:rsidR="0040746E">
        <w:rPr>
          <w:lang w:eastAsia="ja-JP"/>
        </w:rPr>
        <w:t>Unbalanced allocation</w:t>
      </w:r>
    </w:p>
    <w:p w14:paraId="1E2450CF" w14:textId="6A793B8D" w:rsidR="00E03344" w:rsidRDefault="00E03344" w:rsidP="00E03344">
      <w:pPr>
        <w:pStyle w:val="ListParagraph"/>
        <w:numPr>
          <w:ilvl w:val="1"/>
          <w:numId w:val="49"/>
        </w:numPr>
        <w:spacing w:after="0"/>
        <w:jc w:val="both"/>
        <w:rPr>
          <w:lang w:eastAsia="ja-JP"/>
        </w:rPr>
      </w:pPr>
      <w:r>
        <w:rPr>
          <w:lang w:eastAsia="ja-JP"/>
        </w:rPr>
        <w:t>QPSK CP-OFDM 108RB0</w:t>
      </w:r>
      <w:r w:rsidR="00E85045">
        <w:rPr>
          <w:lang w:eastAsia="ja-JP"/>
        </w:rPr>
        <w:t>-</w:t>
      </w:r>
      <w:r>
        <w:rPr>
          <w:lang w:eastAsia="ja-JP"/>
        </w:rPr>
        <w:t>40MHz</w:t>
      </w:r>
      <w:r>
        <w:rPr>
          <w:lang w:eastAsia="ja-JP"/>
        </w:rPr>
        <w:tab/>
      </w:r>
      <w:r w:rsidR="00E85045">
        <w:rPr>
          <w:lang w:eastAsia="ja-JP"/>
        </w:rPr>
        <w:tab/>
      </w:r>
      <w:r>
        <w:rPr>
          <w:lang w:eastAsia="ja-JP"/>
        </w:rPr>
        <w:t>QPSK_20MH</w:t>
      </w:r>
      <w:r w:rsidR="00E85045">
        <w:rPr>
          <w:lang w:eastAsia="ja-JP"/>
        </w:rPr>
        <w:t>z</w:t>
      </w:r>
      <w:r w:rsidR="00866ABE">
        <w:rPr>
          <w:lang w:eastAsia="ja-JP"/>
        </w:rPr>
        <w:t>_100RB</w:t>
      </w:r>
      <w:r>
        <w:rPr>
          <w:lang w:eastAsia="ja-JP"/>
        </w:rPr>
        <w:t>0</w:t>
      </w:r>
      <w:r w:rsidR="0040746E">
        <w:rPr>
          <w:lang w:eastAsia="ja-JP"/>
        </w:rPr>
        <w:tab/>
        <w:t>In-gap ACLR case</w:t>
      </w:r>
    </w:p>
    <w:p w14:paraId="723CCCB8" w14:textId="60EED7D2" w:rsidR="00E03344" w:rsidRDefault="00E03344" w:rsidP="00E03344">
      <w:pPr>
        <w:pStyle w:val="ListParagraph"/>
        <w:numPr>
          <w:ilvl w:val="1"/>
          <w:numId w:val="49"/>
        </w:numPr>
        <w:spacing w:after="0"/>
        <w:jc w:val="both"/>
        <w:rPr>
          <w:lang w:eastAsia="ja-JP"/>
        </w:rPr>
      </w:pPr>
      <w:r>
        <w:rPr>
          <w:lang w:eastAsia="ja-JP"/>
        </w:rPr>
        <w:t>QPSK CP-OFDM 216RB0</w:t>
      </w:r>
      <w:r w:rsidR="00E85045">
        <w:rPr>
          <w:lang w:eastAsia="ja-JP"/>
        </w:rPr>
        <w:t>-</w:t>
      </w:r>
      <w:r>
        <w:rPr>
          <w:lang w:eastAsia="ja-JP"/>
        </w:rPr>
        <w:t>40MHz</w:t>
      </w:r>
      <w:r>
        <w:rPr>
          <w:lang w:eastAsia="ja-JP"/>
        </w:rPr>
        <w:tab/>
      </w:r>
      <w:r w:rsidR="00E85045">
        <w:rPr>
          <w:lang w:eastAsia="ja-JP"/>
        </w:rPr>
        <w:tab/>
      </w:r>
      <w:r>
        <w:rPr>
          <w:lang w:eastAsia="ja-JP"/>
        </w:rPr>
        <w:t>QPSK_20MH</w:t>
      </w:r>
      <w:r w:rsidR="00E85045">
        <w:rPr>
          <w:lang w:eastAsia="ja-JP"/>
        </w:rPr>
        <w:t>z</w:t>
      </w:r>
      <w:r w:rsidR="00866ABE">
        <w:rPr>
          <w:lang w:eastAsia="ja-JP"/>
        </w:rPr>
        <w:t>_100RB</w:t>
      </w:r>
      <w:r>
        <w:rPr>
          <w:lang w:eastAsia="ja-JP"/>
        </w:rPr>
        <w:t>0</w:t>
      </w:r>
      <w:r w:rsidR="0040746E">
        <w:rPr>
          <w:lang w:eastAsia="ja-JP"/>
        </w:rPr>
        <w:tab/>
      </w:r>
      <w:r w:rsidR="0040746E">
        <w:rPr>
          <w:lang w:eastAsia="ja-JP"/>
        </w:rPr>
        <w:t>Full allocation</w:t>
      </w:r>
    </w:p>
    <w:p w14:paraId="3100B9DD" w14:textId="5EECA135" w:rsidR="00E85045" w:rsidRDefault="00E85045" w:rsidP="00E85045">
      <w:pPr>
        <w:pStyle w:val="ListParagraph"/>
        <w:numPr>
          <w:ilvl w:val="1"/>
          <w:numId w:val="49"/>
        </w:numPr>
        <w:spacing w:after="0"/>
        <w:jc w:val="both"/>
        <w:rPr>
          <w:lang w:eastAsia="ja-JP"/>
        </w:rPr>
      </w:pPr>
      <w:r>
        <w:rPr>
          <w:lang w:eastAsia="ja-JP"/>
        </w:rPr>
        <w:t>QPSK DFT-s-OF</w:t>
      </w:r>
      <w:r w:rsidR="00866ABE">
        <w:rPr>
          <w:lang w:eastAsia="ja-JP"/>
        </w:rPr>
        <w:t>DM 1RB215-040MHz</w:t>
      </w:r>
      <w:r w:rsidR="00866ABE">
        <w:rPr>
          <w:lang w:eastAsia="ja-JP"/>
        </w:rPr>
        <w:tab/>
        <w:t>QPSK_20MHz_1RB</w:t>
      </w:r>
      <w:r>
        <w:rPr>
          <w:lang w:eastAsia="ja-JP"/>
        </w:rPr>
        <w:t>0</w:t>
      </w:r>
      <w:r w:rsidR="0040746E">
        <w:rPr>
          <w:lang w:eastAsia="ja-JP"/>
        </w:rPr>
        <w:tab/>
      </w:r>
      <w:r w:rsidR="0040746E">
        <w:rPr>
          <w:lang w:eastAsia="ja-JP"/>
        </w:rPr>
        <w:tab/>
        <w:t>F</w:t>
      </w:r>
      <w:r w:rsidR="0040746E">
        <w:rPr>
          <w:lang w:eastAsia="ja-JP"/>
        </w:rPr>
        <w:t>urthest 1RB+1RB case</w:t>
      </w:r>
    </w:p>
    <w:p w14:paraId="040BE888" w14:textId="66B3695D" w:rsidR="00CB0A9A" w:rsidRDefault="00E03344" w:rsidP="00E03344">
      <w:pPr>
        <w:pStyle w:val="ListParagraph"/>
        <w:numPr>
          <w:ilvl w:val="1"/>
          <w:numId w:val="49"/>
        </w:numPr>
        <w:spacing w:after="0"/>
        <w:jc w:val="both"/>
        <w:rPr>
          <w:lang w:eastAsia="ja-JP"/>
        </w:rPr>
      </w:pPr>
      <w:r>
        <w:rPr>
          <w:lang w:eastAsia="ja-JP"/>
        </w:rPr>
        <w:t>QPSK DFT-s-OFDM 216RB0</w:t>
      </w:r>
      <w:r w:rsidR="00E85045">
        <w:rPr>
          <w:lang w:eastAsia="ja-JP"/>
        </w:rPr>
        <w:t>-</w:t>
      </w:r>
      <w:r>
        <w:rPr>
          <w:lang w:eastAsia="ja-JP"/>
        </w:rPr>
        <w:t>40MHz</w:t>
      </w:r>
      <w:r>
        <w:rPr>
          <w:lang w:eastAsia="ja-JP"/>
        </w:rPr>
        <w:tab/>
        <w:t>QPSK_20MH</w:t>
      </w:r>
      <w:r w:rsidR="00E85045">
        <w:rPr>
          <w:lang w:eastAsia="ja-JP"/>
        </w:rPr>
        <w:t>z</w:t>
      </w:r>
      <w:r w:rsidR="00866ABE">
        <w:rPr>
          <w:lang w:eastAsia="ja-JP"/>
        </w:rPr>
        <w:t>_100RB</w:t>
      </w:r>
      <w:r>
        <w:rPr>
          <w:lang w:eastAsia="ja-JP"/>
        </w:rPr>
        <w:t>0</w:t>
      </w:r>
      <w:r w:rsidR="0040746E">
        <w:rPr>
          <w:lang w:eastAsia="ja-JP"/>
        </w:rPr>
        <w:t xml:space="preserve"> </w:t>
      </w:r>
      <w:r w:rsidR="0040746E">
        <w:rPr>
          <w:lang w:eastAsia="ja-JP"/>
        </w:rPr>
        <w:tab/>
        <w:t>Full allocation</w:t>
      </w:r>
    </w:p>
    <w:p w14:paraId="3FBA132B" w14:textId="289BABE0" w:rsidR="00D959C9" w:rsidRDefault="00E85045" w:rsidP="00E85045">
      <w:pPr>
        <w:pStyle w:val="ListParagraph"/>
        <w:numPr>
          <w:ilvl w:val="0"/>
          <w:numId w:val="49"/>
        </w:numPr>
        <w:spacing w:after="0"/>
        <w:jc w:val="both"/>
        <w:rPr>
          <w:lang w:eastAsia="ja-JP"/>
        </w:rPr>
      </w:pPr>
      <w:r>
        <w:rPr>
          <w:lang w:eastAsia="ja-JP"/>
        </w:rPr>
        <w:t>29</w:t>
      </w:r>
      <w:r w:rsidR="00866ABE">
        <w:rPr>
          <w:lang w:eastAsia="ja-JP"/>
        </w:rPr>
        <w:t xml:space="preserve"> </w:t>
      </w:r>
      <w:proofErr w:type="spellStart"/>
      <w:r>
        <w:rPr>
          <w:lang w:eastAsia="ja-JP"/>
        </w:rPr>
        <w:t>dBm</w:t>
      </w:r>
      <w:proofErr w:type="spellEnd"/>
      <w:r>
        <w:rPr>
          <w:lang w:eastAsia="ja-JP"/>
        </w:rPr>
        <w:t xml:space="preserve"> to 11</w:t>
      </w:r>
      <w:r w:rsidR="00866ABE">
        <w:rPr>
          <w:lang w:eastAsia="ja-JP"/>
        </w:rPr>
        <w:t xml:space="preserve"> </w:t>
      </w:r>
      <w:proofErr w:type="spellStart"/>
      <w:r>
        <w:rPr>
          <w:lang w:eastAsia="ja-JP"/>
        </w:rPr>
        <w:t>dBm</w:t>
      </w:r>
      <w:proofErr w:type="spellEnd"/>
      <w:r>
        <w:rPr>
          <w:lang w:eastAsia="ja-JP"/>
        </w:rPr>
        <w:t xml:space="preserve"> </w:t>
      </w:r>
      <w:proofErr w:type="spellStart"/>
      <w:r>
        <w:rPr>
          <w:lang w:eastAsia="ja-JP"/>
        </w:rPr>
        <w:t>Ptotal</w:t>
      </w:r>
      <w:proofErr w:type="spellEnd"/>
      <w:r>
        <w:rPr>
          <w:lang w:eastAsia="ja-JP"/>
        </w:rPr>
        <w:t xml:space="preserve"> range </w:t>
      </w:r>
    </w:p>
    <w:p w14:paraId="6F9F0AF5" w14:textId="4E0A7E69" w:rsidR="0040746E" w:rsidRDefault="00E85045" w:rsidP="0040746E">
      <w:pPr>
        <w:pStyle w:val="ListParagraph"/>
        <w:numPr>
          <w:ilvl w:val="0"/>
          <w:numId w:val="49"/>
        </w:numPr>
        <w:spacing w:after="0"/>
        <w:jc w:val="both"/>
        <w:rPr>
          <w:lang w:eastAsia="ja-JP"/>
        </w:rPr>
      </w:pPr>
      <w:r>
        <w:rPr>
          <w:lang w:eastAsia="ja-JP"/>
        </w:rPr>
        <w:t xml:space="preserve">with LTE/NR power differences as follows: </w:t>
      </w:r>
      <w:r w:rsidR="0040746E">
        <w:rPr>
          <w:lang w:eastAsia="ja-JP"/>
        </w:rPr>
        <w:t>-18</w:t>
      </w:r>
      <w:r w:rsidR="0040746E">
        <w:rPr>
          <w:lang w:eastAsia="ja-JP"/>
        </w:rPr>
        <w:t xml:space="preserve">, </w:t>
      </w:r>
      <w:r w:rsidR="0040746E">
        <w:rPr>
          <w:lang w:eastAsia="ja-JP"/>
        </w:rPr>
        <w:t>-13</w:t>
      </w:r>
      <w:r w:rsidR="0040746E">
        <w:rPr>
          <w:lang w:eastAsia="ja-JP"/>
        </w:rPr>
        <w:t xml:space="preserve">, </w:t>
      </w:r>
      <w:r w:rsidR="0040746E">
        <w:rPr>
          <w:lang w:eastAsia="ja-JP"/>
        </w:rPr>
        <w:t>-9</w:t>
      </w:r>
      <w:r w:rsidR="0040746E">
        <w:rPr>
          <w:lang w:eastAsia="ja-JP"/>
        </w:rPr>
        <w:t xml:space="preserve">, </w:t>
      </w:r>
      <w:r w:rsidR="0040746E">
        <w:rPr>
          <w:lang w:eastAsia="ja-JP"/>
        </w:rPr>
        <w:t>-6</w:t>
      </w:r>
      <w:r w:rsidR="0040746E">
        <w:rPr>
          <w:lang w:eastAsia="ja-JP"/>
        </w:rPr>
        <w:t xml:space="preserve">, </w:t>
      </w:r>
      <w:r w:rsidR="0040746E">
        <w:rPr>
          <w:lang w:eastAsia="ja-JP"/>
        </w:rPr>
        <w:t>-4</w:t>
      </w:r>
      <w:r w:rsidR="0040746E">
        <w:rPr>
          <w:lang w:eastAsia="ja-JP"/>
        </w:rPr>
        <w:t xml:space="preserve">, </w:t>
      </w:r>
      <w:r w:rsidR="0040746E">
        <w:rPr>
          <w:lang w:eastAsia="ja-JP"/>
        </w:rPr>
        <w:t>-2.</w:t>
      </w:r>
      <w:r w:rsidR="0040746E">
        <w:rPr>
          <w:lang w:eastAsia="ja-JP"/>
        </w:rPr>
        <w:t xml:space="preserve">5, </w:t>
      </w:r>
      <w:r w:rsidR="0040746E">
        <w:rPr>
          <w:lang w:eastAsia="ja-JP"/>
        </w:rPr>
        <w:t>-1</w:t>
      </w:r>
      <w:r w:rsidR="0040746E">
        <w:rPr>
          <w:lang w:eastAsia="ja-JP"/>
        </w:rPr>
        <w:t xml:space="preserve">, </w:t>
      </w:r>
      <w:r w:rsidR="0040746E">
        <w:rPr>
          <w:lang w:eastAsia="ja-JP"/>
        </w:rPr>
        <w:t>0</w:t>
      </w:r>
      <w:r w:rsidR="0040746E">
        <w:rPr>
          <w:lang w:eastAsia="ja-JP"/>
        </w:rPr>
        <w:t xml:space="preserve">, 1, 2.5, 4, 6, 9, 13, 18 </w:t>
      </w:r>
      <w:proofErr w:type="spellStart"/>
      <w:r w:rsidR="0040746E">
        <w:rPr>
          <w:lang w:eastAsia="ja-JP"/>
        </w:rPr>
        <w:t>db</w:t>
      </w:r>
      <w:proofErr w:type="spellEnd"/>
    </w:p>
    <w:p w14:paraId="5CCE0A27" w14:textId="59A085FF" w:rsidR="00133B0F" w:rsidRDefault="00D959C9" w:rsidP="00133B0F">
      <w:pPr>
        <w:pStyle w:val="ListParagraph"/>
        <w:numPr>
          <w:ilvl w:val="0"/>
          <w:numId w:val="49"/>
        </w:numPr>
        <w:spacing w:after="0"/>
        <w:jc w:val="both"/>
        <w:rPr>
          <w:lang w:eastAsia="ja-JP"/>
        </w:rPr>
      </w:pPr>
      <w:r>
        <w:rPr>
          <w:lang w:eastAsia="ja-JP"/>
        </w:rPr>
        <w:t xml:space="preserve">Data is provided in terms of </w:t>
      </w:r>
      <w:proofErr w:type="spellStart"/>
      <w:r>
        <w:rPr>
          <w:lang w:eastAsia="ja-JP"/>
        </w:rPr>
        <w:t>Ptotal</w:t>
      </w:r>
      <w:proofErr w:type="spellEnd"/>
      <w:r>
        <w:rPr>
          <w:lang w:eastAsia="ja-JP"/>
        </w:rPr>
        <w:t xml:space="preserve"> back-off or PLTE/PNR contours</w:t>
      </w:r>
      <w:r w:rsidR="00133B0F" w:rsidRPr="00133B0F">
        <w:t xml:space="preserve"> </w:t>
      </w:r>
    </w:p>
    <w:p w14:paraId="2A516C8B" w14:textId="77777777" w:rsidR="00133B0F" w:rsidRDefault="00133B0F" w:rsidP="00133B0F">
      <w:pPr>
        <w:spacing w:after="0"/>
        <w:jc w:val="both"/>
      </w:pPr>
    </w:p>
    <w:p w14:paraId="3F8AA3B2" w14:textId="1588DA68" w:rsidR="00133B0F" w:rsidRDefault="00133B0F" w:rsidP="00133B0F">
      <w:pPr>
        <w:spacing w:after="0"/>
        <w:jc w:val="both"/>
      </w:pPr>
      <w:r>
        <w:t xml:space="preserve">Tables provide the raw back-off values for different NS01/NSO4 requirements and are provided either in terms of back-off (positive value) or value at </w:t>
      </w:r>
      <w:proofErr w:type="spellStart"/>
      <w:r>
        <w:t>Pmax</w:t>
      </w:r>
      <w:proofErr w:type="spellEnd"/>
      <w:r>
        <w:t xml:space="preserve"> if it already fulfills the requirement (negative values). “KO” cases can be ignored as they are cases where IM3 and IM5 fall within the LTE and/or NR channels. To elaborate further on actual NS01/NS04 MPR/AMPR one needs to find the worst performance (highest back-off) for the relevant criteria and corresponding allocations types.</w:t>
      </w:r>
    </w:p>
    <w:p w14:paraId="3E2F8EF7" w14:textId="77777777" w:rsidR="00133B0F" w:rsidRDefault="00133B0F" w:rsidP="00133B0F">
      <w:pPr>
        <w:spacing w:after="0"/>
        <w:jc w:val="both"/>
      </w:pPr>
    </w:p>
    <w:p w14:paraId="5C47DCD3" w14:textId="69B16290" w:rsidR="00D7791F" w:rsidRDefault="00133B0F" w:rsidP="00133B0F">
      <w:pPr>
        <w:spacing w:after="0"/>
        <w:jc w:val="both"/>
      </w:pPr>
      <w:r>
        <w:t>For example, NS01 contiguous must meet ACLR, -10</w:t>
      </w:r>
      <w:r w:rsidR="00866ABE">
        <w:t xml:space="preserve"> </w:t>
      </w:r>
      <w:proofErr w:type="spellStart"/>
      <w:r>
        <w:t>dBm</w:t>
      </w:r>
      <w:proofErr w:type="spellEnd"/>
      <w:r>
        <w:t xml:space="preserve">/MHz SEM, </w:t>
      </w:r>
      <w:proofErr w:type="gramStart"/>
      <w:r>
        <w:t>-13</w:t>
      </w:r>
      <w:r w:rsidR="00866ABE">
        <w:t xml:space="preserve"> </w:t>
      </w:r>
      <w:proofErr w:type="spellStart"/>
      <w:r>
        <w:t>dBm</w:t>
      </w:r>
      <w:proofErr w:type="spellEnd"/>
      <w:r>
        <w:t>/MHz IMD3</w:t>
      </w:r>
      <w:proofErr w:type="gramEnd"/>
      <w:r>
        <w:t xml:space="preserve"> and -30</w:t>
      </w:r>
      <w:r w:rsidR="00866ABE">
        <w:t xml:space="preserve"> </w:t>
      </w:r>
      <w:proofErr w:type="spellStart"/>
      <w:r>
        <w:t>dBm</w:t>
      </w:r>
      <w:proofErr w:type="spellEnd"/>
      <w:r>
        <w:t xml:space="preserve">/MHz IMD5. </w:t>
      </w:r>
    </w:p>
    <w:p w14:paraId="3A8D2055" w14:textId="77777777" w:rsidR="00D7791F" w:rsidRDefault="00D7791F" w:rsidP="00133B0F">
      <w:pPr>
        <w:spacing w:after="0"/>
        <w:jc w:val="both"/>
      </w:pPr>
    </w:p>
    <w:p w14:paraId="3DBECE15" w14:textId="7007A6D3" w:rsidR="00D7791F" w:rsidRDefault="00133B0F" w:rsidP="00D7791F">
      <w:pPr>
        <w:spacing w:after="0"/>
        <w:jc w:val="both"/>
      </w:pPr>
      <w:r>
        <w:t>Note that in our analysis we do th</w:t>
      </w:r>
      <w:r w:rsidR="00D7791F">
        <w:t>e analysis</w:t>
      </w:r>
      <w:r>
        <w:t xml:space="preserve"> across the 15 LTE/NR power pairs over a 15 to 18 dB </w:t>
      </w:r>
      <w:proofErr w:type="spellStart"/>
      <w:r>
        <w:t>Ptotal</w:t>
      </w:r>
      <w:proofErr w:type="spellEnd"/>
      <w:r>
        <w:t xml:space="preserve"> range</w:t>
      </w:r>
      <w:r w:rsidR="00D7791F">
        <w:t xml:space="preserve"> thus the tables provided are a small subset of the data analyzed to provide our conclusions.</w:t>
      </w:r>
      <w:r w:rsidR="00D7791F" w:rsidRPr="00D7791F">
        <w:t xml:space="preserve"> </w:t>
      </w:r>
      <w:r w:rsidR="00D7791F">
        <w:t>Note that measurements are within 0.5</w:t>
      </w:r>
      <w:r w:rsidR="00866ABE">
        <w:t xml:space="preserve"> </w:t>
      </w:r>
      <w:r w:rsidR="00D7791F">
        <w:lastRenderedPageBreak/>
        <w:t>dB in absolute value and reproducibility is about 0.3</w:t>
      </w:r>
      <w:r w:rsidR="00866ABE">
        <w:t xml:space="preserve"> dB this explains that the PLTE/PNR contour plots are not smo.th (the smoothing option from excel is removed in the plots).</w:t>
      </w:r>
    </w:p>
    <w:p w14:paraId="6C3CB83C" w14:textId="77777777" w:rsidR="00133B0F" w:rsidRDefault="00133B0F" w:rsidP="00133B0F">
      <w:pPr>
        <w:spacing w:after="0"/>
        <w:jc w:val="both"/>
      </w:pPr>
    </w:p>
    <w:p w14:paraId="76F413DD" w14:textId="03D7FA70" w:rsidR="00133B0F" w:rsidRDefault="00133B0F" w:rsidP="00133B0F">
      <w:pPr>
        <w:spacing w:after="0"/>
        <w:jc w:val="both"/>
      </w:pPr>
      <w:r>
        <w:t xml:space="preserve">Finally this raw data is for an ideal 3GPP configuration and as discussed in [3] margin must be taken to account for PA </w:t>
      </w:r>
      <w:r w:rsidR="00866ABE">
        <w:t xml:space="preserve">frequency, </w:t>
      </w:r>
      <w:r>
        <w:t>temperature and process variations, worst case over power share range (not necessarily equal power), and different behavior of ET and APT implementations.</w:t>
      </w:r>
    </w:p>
    <w:p w14:paraId="0CE55C13" w14:textId="77777777" w:rsidR="00866ABE" w:rsidRDefault="00866ABE" w:rsidP="00133B0F">
      <w:pPr>
        <w:spacing w:after="0"/>
        <w:jc w:val="both"/>
      </w:pPr>
    </w:p>
    <w:p w14:paraId="5609F647" w14:textId="64E269A9" w:rsidR="00866ABE" w:rsidRPr="00866ABE" w:rsidRDefault="00866ABE" w:rsidP="00133B0F">
      <w:pPr>
        <w:spacing w:after="0"/>
        <w:jc w:val="both"/>
      </w:pPr>
      <w:r w:rsidRPr="00C75BDE">
        <w:t>Curves similar to Figure</w:t>
      </w:r>
      <w:r>
        <w:t>s</w:t>
      </w:r>
      <w:r>
        <w:t xml:space="preserve"> 1 and 2</w:t>
      </w:r>
      <w:r>
        <w:t xml:space="preserve"> </w:t>
      </w:r>
      <w:r w:rsidRPr="00C75BDE">
        <w:t>will be provided</w:t>
      </w:r>
      <w:r>
        <w:t>.</w:t>
      </w:r>
      <w:r>
        <w:t xml:space="preserve"> They provide the reachable PNR vs PLTE and have the 26dBm power share (red) and the allocation size related </w:t>
      </w:r>
      <w:proofErr w:type="spellStart"/>
      <w:r>
        <w:t>AMPRtot</w:t>
      </w:r>
      <w:proofErr w:type="spellEnd"/>
      <w:r>
        <w:t xml:space="preserve"> power share (black) curves.</w:t>
      </w:r>
    </w:p>
    <w:p w14:paraId="69F157AD" w14:textId="22CF9113" w:rsidR="006202F7" w:rsidRDefault="00CB0A9A" w:rsidP="00861AD7">
      <w:pPr>
        <w:pStyle w:val="Heading2"/>
        <w:spacing w:after="240"/>
        <w:rPr>
          <w:sz w:val="36"/>
          <w:lang w:val="en-US"/>
        </w:rPr>
      </w:pPr>
      <w:r>
        <w:rPr>
          <w:sz w:val="36"/>
          <w:lang w:val="en-US"/>
        </w:rPr>
        <w:t>DC</w:t>
      </w:r>
      <w:proofErr w:type="gramStart"/>
      <w:r>
        <w:rPr>
          <w:sz w:val="36"/>
          <w:lang w:val="en-US"/>
        </w:rPr>
        <w:t>_(</w:t>
      </w:r>
      <w:proofErr w:type="gramEnd"/>
      <w:r>
        <w:rPr>
          <w:sz w:val="36"/>
          <w:lang w:val="en-US"/>
        </w:rPr>
        <w:t>n)41 Data</w:t>
      </w:r>
    </w:p>
    <w:p w14:paraId="1B4D6F04" w14:textId="028FB28F" w:rsidR="00C75BDE" w:rsidRDefault="00C75BDE" w:rsidP="00E266E9">
      <w:pPr>
        <w:spacing w:after="0"/>
        <w:jc w:val="both"/>
      </w:pPr>
      <w:r>
        <w:t>This data could not be analyzed in time for RAN4#92b but is provided here. Unfortunately</w:t>
      </w:r>
      <w:r w:rsidR="00E62327">
        <w:t>,</w:t>
      </w:r>
      <w:r>
        <w:t xml:space="preserve"> i</w:t>
      </w:r>
      <w:r w:rsidR="00E62327">
        <w:t>t</w:t>
      </w:r>
      <w:r>
        <w:t xml:space="preserve"> does not include all the contiguous/non-contiguous and inner/outer allocations that have been discussed in [4] and thus some further measurements will be needed.</w:t>
      </w:r>
    </w:p>
    <w:p w14:paraId="2E79112E" w14:textId="5DC4E232" w:rsidR="001F17BE" w:rsidRDefault="001F17BE" w:rsidP="001F17BE">
      <w:pPr>
        <w:pStyle w:val="Caption"/>
        <w:keepNext/>
        <w:jc w:val="center"/>
      </w:pPr>
      <w:r>
        <w:t xml:space="preserve">Table </w:t>
      </w:r>
      <w:fldSimple w:instr=" SEQ Table \* ARABIC ">
        <w:r>
          <w:rPr>
            <w:noProof/>
          </w:rPr>
          <w:t>1</w:t>
        </w:r>
      </w:fldSimple>
      <w:r>
        <w:t>: Raw back-off values for equal power case and 10</w:t>
      </w:r>
      <w:r w:rsidR="00866ABE">
        <w:t xml:space="preserve"> </w:t>
      </w:r>
      <w:r>
        <w:t>dB isolation</w:t>
      </w:r>
    </w:p>
    <w:p w14:paraId="79490DC2" w14:textId="6D5C4D61" w:rsidR="00133B0F" w:rsidRPr="00133B0F" w:rsidRDefault="00133B0F" w:rsidP="00B45A10">
      <w:pPr>
        <w:jc w:val="center"/>
      </w:pPr>
      <w:r w:rsidRPr="00133B0F">
        <w:rPr>
          <w:noProof/>
        </w:rPr>
        <w:drawing>
          <wp:inline distT="0" distB="0" distL="0" distR="0" wp14:anchorId="61CEFCBE" wp14:editId="549F30BD">
            <wp:extent cx="5732145" cy="3219959"/>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145" cy="3219959"/>
                    </a:xfrm>
                    <a:prstGeom prst="rect">
                      <a:avLst/>
                    </a:prstGeom>
                    <a:noFill/>
                    <a:ln>
                      <a:noFill/>
                    </a:ln>
                  </pic:spPr>
                </pic:pic>
              </a:graphicData>
            </a:graphic>
          </wp:inline>
        </w:drawing>
      </w:r>
    </w:p>
    <w:p w14:paraId="0278342B" w14:textId="541FA9E0" w:rsidR="001F17BE" w:rsidRDefault="001F17BE" w:rsidP="001F17BE">
      <w:pPr>
        <w:pStyle w:val="Caption"/>
        <w:keepNext/>
        <w:jc w:val="center"/>
      </w:pPr>
      <w:r>
        <w:lastRenderedPageBreak/>
        <w:t xml:space="preserve">Table </w:t>
      </w:r>
      <w:fldSimple w:instr=" SEQ Table \* ARABIC ">
        <w:r>
          <w:rPr>
            <w:noProof/>
          </w:rPr>
          <w:t>2</w:t>
        </w:r>
      </w:fldSimple>
      <w:r>
        <w:t>: Raw back-off values for equal power case and 13</w:t>
      </w:r>
      <w:r w:rsidR="00866ABE">
        <w:t xml:space="preserve"> </w:t>
      </w:r>
      <w:r>
        <w:t>dB isolation</w:t>
      </w:r>
    </w:p>
    <w:p w14:paraId="5E1ABFE2" w14:textId="6A1F1C17" w:rsidR="00133B0F" w:rsidRPr="00133B0F" w:rsidRDefault="00133B0F" w:rsidP="00B45A10">
      <w:pPr>
        <w:jc w:val="center"/>
      </w:pPr>
      <w:r w:rsidRPr="00133B0F">
        <w:rPr>
          <w:noProof/>
        </w:rPr>
        <w:drawing>
          <wp:inline distT="0" distB="0" distL="0" distR="0" wp14:anchorId="71E475C4" wp14:editId="7B902D83">
            <wp:extent cx="5732145" cy="3102510"/>
            <wp:effectExtent l="0" t="0" r="1905"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2145" cy="3102510"/>
                    </a:xfrm>
                    <a:prstGeom prst="rect">
                      <a:avLst/>
                    </a:prstGeom>
                    <a:noFill/>
                    <a:ln>
                      <a:noFill/>
                    </a:ln>
                  </pic:spPr>
                </pic:pic>
              </a:graphicData>
            </a:graphic>
          </wp:inline>
        </w:drawing>
      </w:r>
    </w:p>
    <w:p w14:paraId="3E8D9E67" w14:textId="25D5D4FA" w:rsidR="00C75BDE" w:rsidRDefault="00C75BDE" w:rsidP="00E266E9">
      <w:pPr>
        <w:spacing w:after="0"/>
        <w:jc w:val="both"/>
        <w:rPr>
          <w:b/>
        </w:rPr>
      </w:pPr>
      <w:r w:rsidRPr="00AB5442">
        <w:rPr>
          <w:b/>
        </w:rPr>
        <w:t>Observation</w:t>
      </w:r>
      <w:r>
        <w:rPr>
          <w:b/>
        </w:rPr>
        <w:t>s versus antenna isolation</w:t>
      </w:r>
      <w:r w:rsidR="00A75F40">
        <w:rPr>
          <w:b/>
        </w:rPr>
        <w:t>: about 1dB improvement is shown for worst cases</w:t>
      </w:r>
    </w:p>
    <w:p w14:paraId="2DE528BF" w14:textId="213F32B0" w:rsidR="00C75BDE" w:rsidRDefault="00C75BDE" w:rsidP="00C75BDE">
      <w:pPr>
        <w:spacing w:after="0"/>
        <w:jc w:val="both"/>
        <w:rPr>
          <w:b/>
        </w:rPr>
      </w:pPr>
      <w:r w:rsidRPr="00AB5442">
        <w:rPr>
          <w:b/>
        </w:rPr>
        <w:t>Observation</w:t>
      </w:r>
      <w:r>
        <w:rPr>
          <w:b/>
        </w:rPr>
        <w:t>s versus allocation size</w:t>
      </w:r>
      <w:r w:rsidR="00A75F40">
        <w:rPr>
          <w:b/>
        </w:rPr>
        <w:t>: 1RB+1RB case requires IM3 at -25</w:t>
      </w:r>
      <w:r w:rsidR="00866ABE">
        <w:rPr>
          <w:b/>
        </w:rPr>
        <w:t xml:space="preserve"> </w:t>
      </w:r>
      <w:proofErr w:type="spellStart"/>
      <w:r w:rsidR="00A75F40">
        <w:rPr>
          <w:b/>
        </w:rPr>
        <w:t>dBm</w:t>
      </w:r>
      <w:proofErr w:type="spellEnd"/>
      <w:r w:rsidR="00A75F40">
        <w:rPr>
          <w:b/>
        </w:rPr>
        <w:t>/MHz worst case for NS01 but -13</w:t>
      </w:r>
      <w:r w:rsidR="00866ABE">
        <w:rPr>
          <w:b/>
        </w:rPr>
        <w:t xml:space="preserve"> </w:t>
      </w:r>
      <w:proofErr w:type="spellStart"/>
      <w:r w:rsidR="00A75F40">
        <w:rPr>
          <w:b/>
        </w:rPr>
        <w:t>dBm</w:t>
      </w:r>
      <w:proofErr w:type="spellEnd"/>
      <w:r w:rsidR="00A75F40">
        <w:rPr>
          <w:b/>
        </w:rPr>
        <w:t>/MHz IM3 and -30</w:t>
      </w:r>
      <w:r w:rsidR="00866ABE">
        <w:rPr>
          <w:b/>
        </w:rPr>
        <w:t xml:space="preserve"> </w:t>
      </w:r>
      <w:proofErr w:type="spellStart"/>
      <w:r w:rsidR="00A75F40">
        <w:rPr>
          <w:b/>
        </w:rPr>
        <w:t>dBm</w:t>
      </w:r>
      <w:proofErr w:type="spellEnd"/>
      <w:r w:rsidR="00A75F40">
        <w:rPr>
          <w:b/>
        </w:rPr>
        <w:t xml:space="preserve">/MHz IM5 (always met for IM3 </w:t>
      </w:r>
      <w:proofErr w:type="spellStart"/>
      <w:r w:rsidR="00A75F40">
        <w:rPr>
          <w:b/>
        </w:rPr>
        <w:t>backoff</w:t>
      </w:r>
      <w:proofErr w:type="spellEnd"/>
      <w:r w:rsidR="00A75F40">
        <w:rPr>
          <w:b/>
        </w:rPr>
        <w:t>)</w:t>
      </w:r>
    </w:p>
    <w:p w14:paraId="7291F513" w14:textId="59B68E7E" w:rsidR="00C75BDE" w:rsidRPr="00A75F40" w:rsidRDefault="00C75BDE" w:rsidP="00C75BDE">
      <w:pPr>
        <w:spacing w:after="0"/>
        <w:jc w:val="both"/>
        <w:rPr>
          <w:b/>
        </w:rPr>
      </w:pPr>
      <w:r w:rsidRPr="00AB5442">
        <w:rPr>
          <w:b/>
        </w:rPr>
        <w:t>Observation</w:t>
      </w:r>
      <w:r>
        <w:rPr>
          <w:b/>
        </w:rPr>
        <w:t>s versus allocation type</w:t>
      </w:r>
      <w:r w:rsidR="00A75F40">
        <w:rPr>
          <w:b/>
        </w:rPr>
        <w:t xml:space="preserve">: </w:t>
      </w:r>
      <w:r w:rsidR="008156AD">
        <w:rPr>
          <w:b/>
        </w:rPr>
        <w:t>I</w:t>
      </w:r>
      <w:r w:rsidR="00A75F40" w:rsidRPr="00A75F40">
        <w:rPr>
          <w:b/>
        </w:rPr>
        <w:t>nner allocations need to meet ACLR, -10</w:t>
      </w:r>
      <w:r w:rsidR="00866ABE">
        <w:rPr>
          <w:b/>
        </w:rPr>
        <w:t xml:space="preserve"> </w:t>
      </w:r>
      <w:proofErr w:type="spellStart"/>
      <w:r w:rsidR="00A75F40" w:rsidRPr="00A75F40">
        <w:rPr>
          <w:b/>
        </w:rPr>
        <w:t>dBm</w:t>
      </w:r>
      <w:proofErr w:type="spellEnd"/>
      <w:r w:rsidR="00A75F40" w:rsidRPr="00A75F40">
        <w:rPr>
          <w:b/>
        </w:rPr>
        <w:t xml:space="preserve">/MHz SEM, </w:t>
      </w:r>
      <w:proofErr w:type="gramStart"/>
      <w:r w:rsidR="00A75F40" w:rsidRPr="00A75F40">
        <w:rPr>
          <w:b/>
        </w:rPr>
        <w:t>-13</w:t>
      </w:r>
      <w:r w:rsidR="00866ABE">
        <w:rPr>
          <w:b/>
        </w:rPr>
        <w:t xml:space="preserve"> </w:t>
      </w:r>
      <w:proofErr w:type="spellStart"/>
      <w:r w:rsidR="00A75F40" w:rsidRPr="00A75F40">
        <w:rPr>
          <w:b/>
        </w:rPr>
        <w:t>dBm</w:t>
      </w:r>
      <w:proofErr w:type="spellEnd"/>
      <w:r w:rsidR="00A75F40" w:rsidRPr="00A75F40">
        <w:rPr>
          <w:b/>
        </w:rPr>
        <w:t>/MHz IMD5</w:t>
      </w:r>
      <w:proofErr w:type="gramEnd"/>
      <w:r w:rsidR="00A75F40" w:rsidRPr="00A75F40">
        <w:rPr>
          <w:b/>
        </w:rPr>
        <w:t xml:space="preserve"> and thus a low back-off.</w:t>
      </w:r>
    </w:p>
    <w:p w14:paraId="1D3FA88C" w14:textId="1B53CC72" w:rsidR="00C75BDE" w:rsidRDefault="00C75BDE" w:rsidP="00E266E9">
      <w:pPr>
        <w:spacing w:after="0"/>
        <w:jc w:val="both"/>
        <w:rPr>
          <w:b/>
        </w:rPr>
      </w:pPr>
      <w:r w:rsidRPr="00AB5442">
        <w:rPr>
          <w:b/>
        </w:rPr>
        <w:t>Observation</w:t>
      </w:r>
      <w:r>
        <w:rPr>
          <w:b/>
        </w:rPr>
        <w:t>s versus power sharing range</w:t>
      </w:r>
      <w:r w:rsidR="00A75F40">
        <w:rPr>
          <w:b/>
        </w:rPr>
        <w:t xml:space="preserve">: </w:t>
      </w:r>
      <w:r w:rsidR="00866ABE">
        <w:rPr>
          <w:b/>
        </w:rPr>
        <w:t>N</w:t>
      </w:r>
      <w:r w:rsidR="00A75F40">
        <w:rPr>
          <w:b/>
        </w:rPr>
        <w:t>arrow inner allocation can reach close to 29</w:t>
      </w:r>
      <w:r w:rsidR="00866ABE">
        <w:rPr>
          <w:b/>
        </w:rPr>
        <w:t xml:space="preserve"> </w:t>
      </w:r>
      <w:proofErr w:type="spellStart"/>
      <w:r w:rsidR="00A75F40">
        <w:rPr>
          <w:b/>
        </w:rPr>
        <w:t>dBm</w:t>
      </w:r>
      <w:proofErr w:type="spellEnd"/>
      <w:r w:rsidR="00A75F40">
        <w:rPr>
          <w:b/>
        </w:rPr>
        <w:t xml:space="preserve"> total power</w:t>
      </w:r>
    </w:p>
    <w:p w14:paraId="01F79CC2" w14:textId="77777777" w:rsidR="00C75BDE" w:rsidRPr="00C75BDE" w:rsidRDefault="00C75BDE" w:rsidP="00E266E9">
      <w:pPr>
        <w:spacing w:after="0"/>
        <w:jc w:val="both"/>
      </w:pPr>
    </w:p>
    <w:p w14:paraId="16478851" w14:textId="77777777" w:rsidR="00C75BDE" w:rsidRDefault="00C75BDE" w:rsidP="00C75BDE">
      <w:pPr>
        <w:jc w:val="center"/>
        <w:rPr>
          <w:lang w:val="en-GB"/>
        </w:rPr>
      </w:pPr>
      <w:r>
        <w:rPr>
          <w:noProof/>
        </w:rPr>
        <w:drawing>
          <wp:inline distT="0" distB="0" distL="0" distR="0" wp14:anchorId="6B709439" wp14:editId="58F33309">
            <wp:extent cx="4584700" cy="2707005"/>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4700" cy="2707005"/>
                    </a:xfrm>
                    <a:prstGeom prst="rect">
                      <a:avLst/>
                    </a:prstGeom>
                    <a:noFill/>
                  </pic:spPr>
                </pic:pic>
              </a:graphicData>
            </a:graphic>
          </wp:inline>
        </w:drawing>
      </w:r>
    </w:p>
    <w:p w14:paraId="75A37DE9" w14:textId="77777777" w:rsidR="007A7FA5" w:rsidRDefault="007A7FA5" w:rsidP="007A7FA5">
      <w:pPr>
        <w:pStyle w:val="Caption"/>
        <w:jc w:val="center"/>
      </w:pPr>
      <w:r>
        <w:t xml:space="preserve">Figure </w:t>
      </w:r>
      <w:fldSimple w:instr=" SEQ Figure \* ARABIC ">
        <w:r>
          <w:rPr>
            <w:noProof/>
          </w:rPr>
          <w:t>1</w:t>
        </w:r>
      </w:fldSimple>
      <w:r>
        <w:t>: Inner and outer allocations for contiguous case and narrow allocations</w:t>
      </w:r>
    </w:p>
    <w:p w14:paraId="514C8B6A" w14:textId="3E462EC4" w:rsidR="00C75BDE" w:rsidRDefault="00C75BDE" w:rsidP="00C75BDE">
      <w:pPr>
        <w:pStyle w:val="Heading2"/>
        <w:spacing w:after="240"/>
        <w:rPr>
          <w:sz w:val="36"/>
          <w:lang w:val="en-US"/>
        </w:rPr>
      </w:pPr>
      <w:bookmarkStart w:id="2" w:name="_GoBack"/>
      <w:bookmarkEnd w:id="2"/>
      <w:r>
        <w:rPr>
          <w:sz w:val="36"/>
          <w:lang w:val="en-US"/>
        </w:rPr>
        <w:t>DC_41_n41 Data</w:t>
      </w:r>
    </w:p>
    <w:p w14:paraId="61F52872" w14:textId="1550F4EC" w:rsidR="002071E6" w:rsidRDefault="00C75BDE" w:rsidP="00C75BDE">
      <w:pPr>
        <w:spacing w:after="0"/>
        <w:jc w:val="both"/>
      </w:pPr>
      <w:r>
        <w:t xml:space="preserve">This data could not be fully analyzed in time for RAN4#92b but full analysis is provided here. </w:t>
      </w:r>
      <w:r w:rsidR="00A75F40">
        <w:t>Data is rounded within 0.5dB and hides some of the differences better data will be provided in later revision.</w:t>
      </w:r>
    </w:p>
    <w:p w14:paraId="6F2ECA4A" w14:textId="77777777" w:rsidR="001F17BE" w:rsidRDefault="001F17BE" w:rsidP="00C75BDE">
      <w:pPr>
        <w:spacing w:after="0"/>
        <w:jc w:val="both"/>
      </w:pPr>
    </w:p>
    <w:p w14:paraId="10CEAD20" w14:textId="6526809D" w:rsidR="001F17BE" w:rsidRDefault="001F17BE" w:rsidP="001F17BE">
      <w:pPr>
        <w:pStyle w:val="Caption"/>
        <w:keepNext/>
        <w:jc w:val="center"/>
      </w:pPr>
      <w:r>
        <w:lastRenderedPageBreak/>
        <w:t xml:space="preserve">Table </w:t>
      </w:r>
      <w:fldSimple w:instr=" SEQ Table \* ARABIC ">
        <w:r>
          <w:rPr>
            <w:noProof/>
          </w:rPr>
          <w:t>3</w:t>
        </w:r>
      </w:fldSimple>
      <w:r>
        <w:t xml:space="preserve">: </w:t>
      </w:r>
      <w:r w:rsidR="00E62327">
        <w:t>Raw back-off values for equal power case and 10</w:t>
      </w:r>
      <w:r w:rsidR="00866ABE">
        <w:t xml:space="preserve"> </w:t>
      </w:r>
      <w:r w:rsidR="00E62327">
        <w:t>dB isolation</w:t>
      </w:r>
    </w:p>
    <w:p w14:paraId="657CE658" w14:textId="70C0BA31" w:rsidR="00D7791F" w:rsidRPr="00D7791F" w:rsidRDefault="00D7791F" w:rsidP="00B45A10">
      <w:pPr>
        <w:jc w:val="center"/>
      </w:pPr>
      <w:r w:rsidRPr="00D7791F">
        <w:rPr>
          <w:noProof/>
        </w:rPr>
        <w:drawing>
          <wp:inline distT="0" distB="0" distL="0" distR="0" wp14:anchorId="2E41CB9B" wp14:editId="5F8CD8D8">
            <wp:extent cx="5732145" cy="3697761"/>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2145" cy="3697761"/>
                    </a:xfrm>
                    <a:prstGeom prst="rect">
                      <a:avLst/>
                    </a:prstGeom>
                    <a:noFill/>
                    <a:ln>
                      <a:noFill/>
                    </a:ln>
                  </pic:spPr>
                </pic:pic>
              </a:graphicData>
            </a:graphic>
          </wp:inline>
        </w:drawing>
      </w:r>
    </w:p>
    <w:p w14:paraId="295E170A" w14:textId="1120E8D2" w:rsidR="00E62327" w:rsidRDefault="00E62327" w:rsidP="00E62327">
      <w:pPr>
        <w:pStyle w:val="Caption"/>
        <w:keepNext/>
        <w:jc w:val="center"/>
      </w:pPr>
      <w:r>
        <w:t xml:space="preserve">Table </w:t>
      </w:r>
      <w:fldSimple w:instr=" SEQ Table \* ARABIC ">
        <w:r>
          <w:rPr>
            <w:noProof/>
          </w:rPr>
          <w:t>4</w:t>
        </w:r>
      </w:fldSimple>
      <w:r>
        <w:t>: Raw back-off values for equal power case and 13</w:t>
      </w:r>
      <w:r w:rsidR="00866ABE">
        <w:t xml:space="preserve"> </w:t>
      </w:r>
      <w:r>
        <w:t>dB isolation</w:t>
      </w:r>
    </w:p>
    <w:p w14:paraId="1E9D6600" w14:textId="41C661B8" w:rsidR="00E62327" w:rsidRDefault="00E62327" w:rsidP="00B45A10">
      <w:pPr>
        <w:spacing w:after="0"/>
        <w:jc w:val="center"/>
        <w:rPr>
          <w:b/>
        </w:rPr>
      </w:pPr>
      <w:r w:rsidRPr="00E62327">
        <w:rPr>
          <w:noProof/>
        </w:rPr>
        <w:drawing>
          <wp:inline distT="0" distB="0" distL="0" distR="0" wp14:anchorId="0D2E24E3" wp14:editId="7FEEED32">
            <wp:extent cx="5732145" cy="3536512"/>
            <wp:effectExtent l="0" t="0" r="1905"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2145" cy="3536512"/>
                    </a:xfrm>
                    <a:prstGeom prst="rect">
                      <a:avLst/>
                    </a:prstGeom>
                    <a:noFill/>
                    <a:ln>
                      <a:noFill/>
                    </a:ln>
                  </pic:spPr>
                </pic:pic>
              </a:graphicData>
            </a:graphic>
          </wp:inline>
        </w:drawing>
      </w:r>
    </w:p>
    <w:p w14:paraId="175ED9FB" w14:textId="77777777" w:rsidR="00E62327" w:rsidRDefault="00E62327" w:rsidP="00C75BDE">
      <w:pPr>
        <w:spacing w:after="0"/>
        <w:jc w:val="both"/>
        <w:rPr>
          <w:b/>
        </w:rPr>
      </w:pPr>
    </w:p>
    <w:p w14:paraId="47B321CB" w14:textId="02EA53B0" w:rsidR="00C75BDE" w:rsidRDefault="00C75BDE" w:rsidP="00C75BDE">
      <w:pPr>
        <w:spacing w:after="0"/>
        <w:jc w:val="both"/>
        <w:rPr>
          <w:b/>
        </w:rPr>
      </w:pPr>
      <w:r w:rsidRPr="00AB5442">
        <w:rPr>
          <w:b/>
        </w:rPr>
        <w:t>Observation</w:t>
      </w:r>
      <w:r>
        <w:rPr>
          <w:b/>
        </w:rPr>
        <w:t>s versus antenna isolation</w:t>
      </w:r>
      <w:r w:rsidR="00133B0F">
        <w:rPr>
          <w:b/>
        </w:rPr>
        <w:t xml:space="preserve">: </w:t>
      </w:r>
    </w:p>
    <w:p w14:paraId="3E243792" w14:textId="18FB7CAA" w:rsidR="00C75BDE" w:rsidRDefault="00C75BDE" w:rsidP="00C75BDE">
      <w:pPr>
        <w:spacing w:after="0"/>
        <w:jc w:val="both"/>
        <w:rPr>
          <w:b/>
        </w:rPr>
      </w:pPr>
      <w:r w:rsidRPr="00AB5442">
        <w:rPr>
          <w:b/>
        </w:rPr>
        <w:t>Observation</w:t>
      </w:r>
      <w:r>
        <w:rPr>
          <w:b/>
        </w:rPr>
        <w:t>s versus allocation size</w:t>
      </w:r>
      <w:r w:rsidR="00133B0F">
        <w:rPr>
          <w:b/>
        </w:rPr>
        <w:t>:</w:t>
      </w:r>
    </w:p>
    <w:p w14:paraId="0E74B92E" w14:textId="2E33EC42" w:rsidR="00C75BDE" w:rsidRDefault="00C75BDE" w:rsidP="00C75BDE">
      <w:pPr>
        <w:spacing w:after="0"/>
        <w:jc w:val="both"/>
        <w:rPr>
          <w:b/>
        </w:rPr>
      </w:pPr>
      <w:r w:rsidRPr="00AB5442">
        <w:rPr>
          <w:b/>
        </w:rPr>
        <w:t>Observation</w:t>
      </w:r>
      <w:r>
        <w:rPr>
          <w:b/>
        </w:rPr>
        <w:t>s versus allocation type</w:t>
      </w:r>
      <w:r w:rsidR="00133B0F">
        <w:rPr>
          <w:b/>
        </w:rPr>
        <w:t>:</w:t>
      </w:r>
    </w:p>
    <w:p w14:paraId="2EF0C4B9" w14:textId="36907557" w:rsidR="00C75BDE" w:rsidRDefault="00C75BDE" w:rsidP="00C75BDE">
      <w:pPr>
        <w:spacing w:after="0"/>
        <w:jc w:val="both"/>
        <w:rPr>
          <w:b/>
        </w:rPr>
      </w:pPr>
      <w:r w:rsidRPr="00AB5442">
        <w:rPr>
          <w:b/>
        </w:rPr>
        <w:t>Observation</w:t>
      </w:r>
      <w:r>
        <w:rPr>
          <w:b/>
        </w:rPr>
        <w:t>s versus power sharing range</w:t>
      </w:r>
      <w:r w:rsidR="00A75F40">
        <w:rPr>
          <w:b/>
        </w:rPr>
        <w:t>: 29</w:t>
      </w:r>
      <w:r w:rsidR="00866ABE">
        <w:rPr>
          <w:b/>
        </w:rPr>
        <w:t xml:space="preserve"> </w:t>
      </w:r>
      <w:proofErr w:type="spellStart"/>
      <w:r w:rsidR="00A75F40">
        <w:rPr>
          <w:b/>
        </w:rPr>
        <w:t>dBm</w:t>
      </w:r>
      <w:proofErr w:type="spellEnd"/>
      <w:r w:rsidR="00A75F40">
        <w:rPr>
          <w:b/>
        </w:rPr>
        <w:t xml:space="preserve"> cannot be reached even with the best case allocations</w:t>
      </w:r>
    </w:p>
    <w:p w14:paraId="441192FB" w14:textId="77777777" w:rsidR="00F961ED" w:rsidRDefault="00F961ED" w:rsidP="00C75BDE">
      <w:pPr>
        <w:spacing w:after="0"/>
        <w:jc w:val="both"/>
        <w:rPr>
          <w:b/>
        </w:rPr>
      </w:pPr>
    </w:p>
    <w:p w14:paraId="51F8FC7B" w14:textId="77777777" w:rsidR="00F961ED" w:rsidRDefault="00F961ED" w:rsidP="00F961ED">
      <w:pPr>
        <w:jc w:val="center"/>
      </w:pPr>
      <w:r>
        <w:rPr>
          <w:noProof/>
        </w:rPr>
        <w:lastRenderedPageBreak/>
        <w:drawing>
          <wp:inline distT="0" distB="0" distL="0" distR="0" wp14:anchorId="4E9AD4A0" wp14:editId="24DBD5B8">
            <wp:extent cx="4584700" cy="2707005"/>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2707005"/>
                    </a:xfrm>
                    <a:prstGeom prst="rect">
                      <a:avLst/>
                    </a:prstGeom>
                    <a:noFill/>
                  </pic:spPr>
                </pic:pic>
              </a:graphicData>
            </a:graphic>
          </wp:inline>
        </w:drawing>
      </w:r>
    </w:p>
    <w:p w14:paraId="71407C99" w14:textId="7E4167B1" w:rsidR="00F961ED" w:rsidRDefault="00F961ED" w:rsidP="00133B0F">
      <w:pPr>
        <w:jc w:val="center"/>
        <w:rPr>
          <w:b/>
        </w:rPr>
      </w:pPr>
      <w:r w:rsidRPr="005914E1">
        <w:rPr>
          <w:b/>
        </w:rPr>
        <w:t xml:space="preserve">Figure </w:t>
      </w:r>
      <w:r w:rsidRPr="005914E1">
        <w:rPr>
          <w:b/>
        </w:rPr>
        <w:fldChar w:fldCharType="begin"/>
      </w:r>
      <w:r w:rsidRPr="005914E1">
        <w:rPr>
          <w:b/>
        </w:rPr>
        <w:instrText xml:space="preserve"> SEQ Figure \* ARABIC </w:instrText>
      </w:r>
      <w:r w:rsidRPr="005914E1">
        <w:rPr>
          <w:b/>
        </w:rPr>
        <w:fldChar w:fldCharType="separate"/>
      </w:r>
      <w:r w:rsidR="00097039">
        <w:rPr>
          <w:b/>
          <w:noProof/>
        </w:rPr>
        <w:t>2</w:t>
      </w:r>
      <w:r w:rsidRPr="005914E1">
        <w:rPr>
          <w:b/>
        </w:rPr>
        <w:fldChar w:fldCharType="end"/>
      </w:r>
      <w:r w:rsidRPr="005914E1">
        <w:rPr>
          <w:b/>
        </w:rPr>
        <w:t xml:space="preserve">: Inner and outer allocations for </w:t>
      </w:r>
      <w:r>
        <w:rPr>
          <w:b/>
        </w:rPr>
        <w:t>non-</w:t>
      </w:r>
      <w:r w:rsidRPr="005914E1">
        <w:rPr>
          <w:b/>
        </w:rPr>
        <w:t>contiguous case and narrow allocations</w:t>
      </w:r>
    </w:p>
    <w:p w14:paraId="12CE9BEA" w14:textId="77777777" w:rsidR="00A645E7" w:rsidRDefault="00A645E7" w:rsidP="00D269D7">
      <w:pPr>
        <w:pStyle w:val="Heading1"/>
      </w:pPr>
      <w:r>
        <w:t>Conclusions</w:t>
      </w:r>
    </w:p>
    <w:p w14:paraId="0D46579F" w14:textId="7CB76AAF" w:rsidR="00426F33" w:rsidRDefault="006418C7" w:rsidP="002F6184">
      <w:pPr>
        <w:spacing w:after="0"/>
        <w:jc w:val="both"/>
        <w:rPr>
          <w:rFonts w:eastAsia="SimSun"/>
          <w:lang w:eastAsia="zh-CN"/>
        </w:rPr>
      </w:pPr>
      <w:r>
        <w:t>In this contribution</w:t>
      </w:r>
      <w:r w:rsidR="00D94C42">
        <w:t>,</w:t>
      </w:r>
      <w:r w:rsidR="00596F26">
        <w:t xml:space="preserve"> </w:t>
      </w:r>
      <w:r w:rsidR="005D0F9B">
        <w:t xml:space="preserve">we </w:t>
      </w:r>
      <w:r w:rsidR="00C75BDE">
        <w:t xml:space="preserve">provided a large set </w:t>
      </w:r>
      <w:r w:rsidR="00C75BDE">
        <w:rPr>
          <w:rFonts w:eastAsia="SimSun"/>
          <w:lang w:eastAsia="zh-CN"/>
        </w:rPr>
        <w:t>of DC_(n)41 and DC_41_n41 data in support of NS04 AMPR and NS01 MPR improvements in terms of antenna isolation and better fit of back-off curves[1,3], power sharing and allocation types discussed in [2] allowing a number of observations:</w:t>
      </w:r>
    </w:p>
    <w:p w14:paraId="2384C944" w14:textId="77777777" w:rsidR="00C75BDE" w:rsidRDefault="00C75BDE" w:rsidP="002F6184">
      <w:pPr>
        <w:spacing w:after="0"/>
        <w:jc w:val="both"/>
        <w:rPr>
          <w:rFonts w:eastAsia="SimSun"/>
          <w:lang w:eastAsia="zh-CN"/>
        </w:rPr>
      </w:pPr>
    </w:p>
    <w:p w14:paraId="3829FBC3" w14:textId="729936D0" w:rsidR="00C75BDE" w:rsidRPr="00C75BDE" w:rsidRDefault="00C75BDE" w:rsidP="002F6184">
      <w:pPr>
        <w:spacing w:after="0"/>
        <w:jc w:val="both"/>
        <w:rPr>
          <w:b/>
        </w:rPr>
      </w:pPr>
      <w:r w:rsidRPr="00C75BDE">
        <w:rPr>
          <w:rFonts w:eastAsia="SimSun"/>
          <w:b/>
          <w:lang w:eastAsia="zh-CN"/>
        </w:rPr>
        <w:t>Due to lack of time</w:t>
      </w:r>
      <w:r w:rsidR="00133B0F">
        <w:rPr>
          <w:rFonts w:eastAsia="SimSun"/>
          <w:b/>
          <w:lang w:eastAsia="zh-CN"/>
        </w:rPr>
        <w:t>,</w:t>
      </w:r>
      <w:r w:rsidRPr="00C75BDE">
        <w:rPr>
          <w:rFonts w:eastAsia="SimSun"/>
          <w:b/>
          <w:lang w:eastAsia="zh-CN"/>
        </w:rPr>
        <w:t xml:space="preserve"> the </w:t>
      </w:r>
      <w:r w:rsidR="00E62327">
        <w:rPr>
          <w:rFonts w:eastAsia="SimSun"/>
          <w:b/>
          <w:lang w:eastAsia="zh-CN"/>
        </w:rPr>
        <w:t xml:space="preserve">full </w:t>
      </w:r>
      <w:r w:rsidRPr="00C75BDE">
        <w:rPr>
          <w:rFonts w:eastAsia="SimSun"/>
          <w:b/>
          <w:lang w:eastAsia="zh-CN"/>
        </w:rPr>
        <w:t>data and related observations will be provided in a later revision</w:t>
      </w:r>
      <w:r w:rsidR="00E62327">
        <w:rPr>
          <w:rFonts w:eastAsia="SimSun"/>
          <w:b/>
          <w:lang w:eastAsia="zh-CN"/>
        </w:rPr>
        <w:t>.</w:t>
      </w:r>
    </w:p>
    <w:p w14:paraId="03D6921F" w14:textId="77777777" w:rsidR="00F10F97" w:rsidRDefault="007321E3" w:rsidP="00C8525F">
      <w:pPr>
        <w:pStyle w:val="Heading1"/>
        <w:numPr>
          <w:ilvl w:val="0"/>
          <w:numId w:val="0"/>
        </w:numPr>
        <w:jc w:val="both"/>
      </w:pPr>
      <w:r>
        <w:t>R</w:t>
      </w:r>
      <w:r w:rsidR="00F10F97">
        <w:t>eferences</w:t>
      </w:r>
    </w:p>
    <w:p w14:paraId="1B1E602D" w14:textId="431FE4BD" w:rsidR="008063BB" w:rsidRDefault="008063BB" w:rsidP="00E75179">
      <w:r>
        <w:t>[</w:t>
      </w:r>
      <w:r w:rsidR="00CB0A9A">
        <w:t>1</w:t>
      </w:r>
      <w:r>
        <w:t xml:space="preserve">] </w:t>
      </w:r>
      <w:r w:rsidR="00CB0A9A" w:rsidRPr="00CB0A9A">
        <w:t>R4-1915047</w:t>
      </w:r>
      <w:r w:rsidR="00CB0A9A">
        <w:t>,</w:t>
      </w:r>
      <w:r w:rsidR="00CB0A9A" w:rsidRPr="00CB0A9A">
        <w:t xml:space="preserve"> A-MPR&amp;MPR improvements for DC_(n)41 DC_41_n41 and DC_3_n3</w:t>
      </w:r>
      <w:r>
        <w:t>, Skyworks Solutions Inc., RAN4#9</w:t>
      </w:r>
      <w:r w:rsidR="00CB0A9A">
        <w:t>3</w:t>
      </w:r>
    </w:p>
    <w:p w14:paraId="44D8589C" w14:textId="16213650" w:rsidR="00CB0A9A" w:rsidRDefault="00841292" w:rsidP="00CB0A9A">
      <w:r>
        <w:t>[</w:t>
      </w:r>
      <w:r w:rsidR="00CB0A9A">
        <w:t>2</w:t>
      </w:r>
      <w:r>
        <w:t xml:space="preserve">] </w:t>
      </w:r>
      <w:r w:rsidR="00CB0A9A" w:rsidRPr="00CB0A9A">
        <w:t>R4-1911618 Introduction of inner allocations for intra-band contiguous ENDC and NR UL CA</w:t>
      </w:r>
      <w:r w:rsidR="00CB0A9A">
        <w:t>, Skyworks Solutions Inc., RAN4#92b</w:t>
      </w:r>
    </w:p>
    <w:p w14:paraId="3ACC3849" w14:textId="2ED03E9C" w:rsidR="00CB0A9A" w:rsidRDefault="00CB0A9A" w:rsidP="00CB0A9A">
      <w:r>
        <w:t xml:space="preserve">[3] </w:t>
      </w:r>
      <w:r w:rsidRPr="00CB0A9A">
        <w:t>R4-1911647 Potential Improvements for Band 41 Intra-band ENDC and Applicability to Other Cases</w:t>
      </w:r>
      <w:r>
        <w:t>, Skyworks Solutions Inc., RAN4#92b</w:t>
      </w:r>
    </w:p>
    <w:p w14:paraId="2FB3CB69" w14:textId="5A88CFF2" w:rsidR="00CB0A9A" w:rsidRDefault="00C75BDE" w:rsidP="00E75179">
      <w:r>
        <w:t xml:space="preserve">[4] </w:t>
      </w:r>
      <w:r w:rsidRPr="00C75BDE">
        <w:t>R4-1914273 [NR ULCA] types of contiguous and non</w:t>
      </w:r>
      <w:r>
        <w:t>-</w:t>
      </w:r>
      <w:r w:rsidRPr="00C75BDE">
        <w:t>contiguous allocation for class B and C UL CA</w:t>
      </w:r>
      <w:r>
        <w:t>, Skyworks Solutions Inc., RAN4#93</w:t>
      </w:r>
    </w:p>
    <w:sectPr w:rsidR="00CB0A9A" w:rsidSect="00B45A10">
      <w:footerReference w:type="default" r:id="rId15"/>
      <w:footnotePr>
        <w:numRestart w:val="eachSect"/>
      </w:footnotePr>
      <w:pgSz w:w="11907" w:h="16840" w:code="9"/>
      <w:pgMar w:top="1440" w:right="1080" w:bottom="1440" w:left="1080" w:header="850"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0851AD" w14:textId="77777777" w:rsidR="00C60995" w:rsidRDefault="00C60995">
      <w:r>
        <w:separator/>
      </w:r>
    </w:p>
  </w:endnote>
  <w:endnote w:type="continuationSeparator" w:id="0">
    <w:p w14:paraId="273AB582" w14:textId="77777777" w:rsidR="00C60995" w:rsidRDefault="00C60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CB0A9A" w:rsidRDefault="00CB0A9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D9F908" w14:textId="77777777" w:rsidR="00C60995" w:rsidRDefault="00C60995">
      <w:r>
        <w:separator/>
      </w:r>
    </w:p>
  </w:footnote>
  <w:footnote w:type="continuationSeparator" w:id="0">
    <w:p w14:paraId="2552EA92" w14:textId="77777777" w:rsidR="00C60995" w:rsidRDefault="00C609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D7403"/>
    <w:multiLevelType w:val="hybridMultilevel"/>
    <w:tmpl w:val="DBEC730C"/>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
    <w:nsid w:val="0389573F"/>
    <w:multiLevelType w:val="hybridMultilevel"/>
    <w:tmpl w:val="CE702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1A5A1C"/>
    <w:multiLevelType w:val="hybridMultilevel"/>
    <w:tmpl w:val="5E707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AA0A88"/>
    <w:multiLevelType w:val="hybridMultilevel"/>
    <w:tmpl w:val="5D10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3257A9"/>
    <w:multiLevelType w:val="hybridMultilevel"/>
    <w:tmpl w:val="4D981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531621"/>
    <w:multiLevelType w:val="hybridMultilevel"/>
    <w:tmpl w:val="6C880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nsid w:val="15F46875"/>
    <w:multiLevelType w:val="hybridMultilevel"/>
    <w:tmpl w:val="44B41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nsid w:val="1ADC1641"/>
    <w:multiLevelType w:val="hybridMultilevel"/>
    <w:tmpl w:val="EBF4B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0A7091"/>
    <w:multiLevelType w:val="hybridMultilevel"/>
    <w:tmpl w:val="6E808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EF30B1"/>
    <w:multiLevelType w:val="hybridMultilevel"/>
    <w:tmpl w:val="69BE1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F26F60"/>
    <w:multiLevelType w:val="hybridMultilevel"/>
    <w:tmpl w:val="1FF09450"/>
    <w:lvl w:ilvl="0" w:tplc="7A081392">
      <w:numFmt w:val="bullet"/>
      <w:lvlText w:val=""/>
      <w:lvlJc w:val="left"/>
      <w:pPr>
        <w:ind w:left="928" w:hanging="360"/>
      </w:pPr>
      <w:rPr>
        <w:rFonts w:ascii="Wingdings" w:eastAsia="Times New Roman" w:hAnsi="Wingdings"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284F29E3"/>
    <w:multiLevelType w:val="hybridMultilevel"/>
    <w:tmpl w:val="3274D4B4"/>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14">
    <w:nsid w:val="28615C77"/>
    <w:multiLevelType w:val="hybridMultilevel"/>
    <w:tmpl w:val="F692C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4F665C"/>
    <w:multiLevelType w:val="hybridMultilevel"/>
    <w:tmpl w:val="3468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CF70A5"/>
    <w:multiLevelType w:val="hybridMultilevel"/>
    <w:tmpl w:val="8604A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8">
    <w:nsid w:val="307E068B"/>
    <w:multiLevelType w:val="hybridMultilevel"/>
    <w:tmpl w:val="9F44A37A"/>
    <w:lvl w:ilvl="0" w:tplc="F912E2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4553EB"/>
    <w:multiLevelType w:val="hybridMultilevel"/>
    <w:tmpl w:val="2F7AD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E5352F"/>
    <w:multiLevelType w:val="hybridMultilevel"/>
    <w:tmpl w:val="2E4A2F58"/>
    <w:lvl w:ilvl="0" w:tplc="04090001">
      <w:start w:val="1"/>
      <w:numFmt w:val="bullet"/>
      <w:lvlText w:val=""/>
      <w:lvlJc w:val="left"/>
      <w:pPr>
        <w:ind w:left="797" w:hanging="360"/>
      </w:pPr>
      <w:rPr>
        <w:rFonts w:ascii="Symbol" w:hAnsi="Symbol" w:hint="default"/>
      </w:rPr>
    </w:lvl>
    <w:lvl w:ilvl="1" w:tplc="04090003">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22">
    <w:nsid w:val="3AEB0824"/>
    <w:multiLevelType w:val="hybridMultilevel"/>
    <w:tmpl w:val="FC54E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F32115"/>
    <w:multiLevelType w:val="hybridMultilevel"/>
    <w:tmpl w:val="98D46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D9A6B06"/>
    <w:multiLevelType w:val="hybridMultilevel"/>
    <w:tmpl w:val="211EF46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3E657176"/>
    <w:multiLevelType w:val="hybridMultilevel"/>
    <w:tmpl w:val="BE84655A"/>
    <w:lvl w:ilvl="0" w:tplc="4BCE8E2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3EBC679A"/>
    <w:multiLevelType w:val="hybridMultilevel"/>
    <w:tmpl w:val="A9DAB362"/>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27">
    <w:nsid w:val="41CD0FFF"/>
    <w:multiLevelType w:val="hybridMultilevel"/>
    <w:tmpl w:val="AF74814C"/>
    <w:lvl w:ilvl="0" w:tplc="852C72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1F2FC4"/>
    <w:multiLevelType w:val="hybridMultilevel"/>
    <w:tmpl w:val="5B482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nsid w:val="44541DB7"/>
    <w:multiLevelType w:val="hybridMultilevel"/>
    <w:tmpl w:val="39D03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C66997"/>
    <w:multiLevelType w:val="hybridMultilevel"/>
    <w:tmpl w:val="36A829C0"/>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33">
    <w:nsid w:val="4C080935"/>
    <w:multiLevelType w:val="hybridMultilevel"/>
    <w:tmpl w:val="89226A32"/>
    <w:lvl w:ilvl="0" w:tplc="04090001">
      <w:start w:val="1"/>
      <w:numFmt w:val="bullet"/>
      <w:lvlText w:val=""/>
      <w:lvlJc w:val="left"/>
      <w:pPr>
        <w:ind w:left="721" w:hanging="360"/>
      </w:pPr>
      <w:rPr>
        <w:rFonts w:ascii="Symbol" w:hAnsi="Symbol" w:hint="default"/>
      </w:rPr>
    </w:lvl>
    <w:lvl w:ilvl="1" w:tplc="04090003">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34">
    <w:nsid w:val="4C7037B1"/>
    <w:multiLevelType w:val="hybridMultilevel"/>
    <w:tmpl w:val="990AB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5A331B"/>
    <w:multiLevelType w:val="hybridMultilevel"/>
    <w:tmpl w:val="BAC238EC"/>
    <w:lvl w:ilvl="0" w:tplc="3920E708">
      <w:start w:val="1"/>
      <w:numFmt w:val="bullet"/>
      <w:lvlText w:val="•"/>
      <w:lvlJc w:val="left"/>
      <w:pPr>
        <w:tabs>
          <w:tab w:val="num" w:pos="720"/>
        </w:tabs>
        <w:ind w:left="720" w:hanging="360"/>
      </w:pPr>
      <w:rPr>
        <w:rFonts w:ascii="Arial" w:hAnsi="Arial" w:hint="default"/>
      </w:rPr>
    </w:lvl>
    <w:lvl w:ilvl="1" w:tplc="B43E440E">
      <w:start w:val="1414"/>
      <w:numFmt w:val="bullet"/>
      <w:lvlText w:val="•"/>
      <w:lvlJc w:val="left"/>
      <w:pPr>
        <w:tabs>
          <w:tab w:val="num" w:pos="1440"/>
        </w:tabs>
        <w:ind w:left="1440" w:hanging="360"/>
      </w:pPr>
      <w:rPr>
        <w:rFonts w:ascii="Arial" w:hAnsi="Arial" w:hint="default"/>
      </w:rPr>
    </w:lvl>
    <w:lvl w:ilvl="2" w:tplc="2256C9FA" w:tentative="1">
      <w:start w:val="1"/>
      <w:numFmt w:val="bullet"/>
      <w:lvlText w:val="•"/>
      <w:lvlJc w:val="left"/>
      <w:pPr>
        <w:tabs>
          <w:tab w:val="num" w:pos="2160"/>
        </w:tabs>
        <w:ind w:left="2160" w:hanging="360"/>
      </w:pPr>
      <w:rPr>
        <w:rFonts w:ascii="Arial" w:hAnsi="Arial" w:hint="default"/>
      </w:rPr>
    </w:lvl>
    <w:lvl w:ilvl="3" w:tplc="FE4C45F2" w:tentative="1">
      <w:start w:val="1"/>
      <w:numFmt w:val="bullet"/>
      <w:lvlText w:val="•"/>
      <w:lvlJc w:val="left"/>
      <w:pPr>
        <w:tabs>
          <w:tab w:val="num" w:pos="2880"/>
        </w:tabs>
        <w:ind w:left="2880" w:hanging="360"/>
      </w:pPr>
      <w:rPr>
        <w:rFonts w:ascii="Arial" w:hAnsi="Arial" w:hint="default"/>
      </w:rPr>
    </w:lvl>
    <w:lvl w:ilvl="4" w:tplc="B9A446C2" w:tentative="1">
      <w:start w:val="1"/>
      <w:numFmt w:val="bullet"/>
      <w:lvlText w:val="•"/>
      <w:lvlJc w:val="left"/>
      <w:pPr>
        <w:tabs>
          <w:tab w:val="num" w:pos="3600"/>
        </w:tabs>
        <w:ind w:left="3600" w:hanging="360"/>
      </w:pPr>
      <w:rPr>
        <w:rFonts w:ascii="Arial" w:hAnsi="Arial" w:hint="default"/>
      </w:rPr>
    </w:lvl>
    <w:lvl w:ilvl="5" w:tplc="DD082BFC" w:tentative="1">
      <w:start w:val="1"/>
      <w:numFmt w:val="bullet"/>
      <w:lvlText w:val="•"/>
      <w:lvlJc w:val="left"/>
      <w:pPr>
        <w:tabs>
          <w:tab w:val="num" w:pos="4320"/>
        </w:tabs>
        <w:ind w:left="4320" w:hanging="360"/>
      </w:pPr>
      <w:rPr>
        <w:rFonts w:ascii="Arial" w:hAnsi="Arial" w:hint="default"/>
      </w:rPr>
    </w:lvl>
    <w:lvl w:ilvl="6" w:tplc="C088C116" w:tentative="1">
      <w:start w:val="1"/>
      <w:numFmt w:val="bullet"/>
      <w:lvlText w:val="•"/>
      <w:lvlJc w:val="left"/>
      <w:pPr>
        <w:tabs>
          <w:tab w:val="num" w:pos="5040"/>
        </w:tabs>
        <w:ind w:left="5040" w:hanging="360"/>
      </w:pPr>
      <w:rPr>
        <w:rFonts w:ascii="Arial" w:hAnsi="Arial" w:hint="default"/>
      </w:rPr>
    </w:lvl>
    <w:lvl w:ilvl="7" w:tplc="14988D90" w:tentative="1">
      <w:start w:val="1"/>
      <w:numFmt w:val="bullet"/>
      <w:lvlText w:val="•"/>
      <w:lvlJc w:val="left"/>
      <w:pPr>
        <w:tabs>
          <w:tab w:val="num" w:pos="5760"/>
        </w:tabs>
        <w:ind w:left="5760" w:hanging="360"/>
      </w:pPr>
      <w:rPr>
        <w:rFonts w:ascii="Arial" w:hAnsi="Arial" w:hint="default"/>
      </w:rPr>
    </w:lvl>
    <w:lvl w:ilvl="8" w:tplc="5DCCB4FC" w:tentative="1">
      <w:start w:val="1"/>
      <w:numFmt w:val="bullet"/>
      <w:lvlText w:val="•"/>
      <w:lvlJc w:val="left"/>
      <w:pPr>
        <w:tabs>
          <w:tab w:val="num" w:pos="6480"/>
        </w:tabs>
        <w:ind w:left="6480" w:hanging="360"/>
      </w:pPr>
      <w:rPr>
        <w:rFonts w:ascii="Arial" w:hAnsi="Arial" w:hint="default"/>
      </w:rPr>
    </w:lvl>
  </w:abstractNum>
  <w:abstractNum w:abstractNumId="36">
    <w:nsid w:val="56FC53D3"/>
    <w:multiLevelType w:val="hybridMultilevel"/>
    <w:tmpl w:val="F64E9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5A0F7D"/>
    <w:multiLevelType w:val="hybridMultilevel"/>
    <w:tmpl w:val="B4CC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3376A2"/>
    <w:multiLevelType w:val="hybridMultilevel"/>
    <w:tmpl w:val="EBA4A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6F64269"/>
    <w:multiLevelType w:val="hybridMultilevel"/>
    <w:tmpl w:val="11AC5B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7F03AD2"/>
    <w:multiLevelType w:val="hybridMultilevel"/>
    <w:tmpl w:val="EE9C5E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C2A5DE0"/>
    <w:multiLevelType w:val="hybridMultilevel"/>
    <w:tmpl w:val="0794F8EA"/>
    <w:lvl w:ilvl="0" w:tplc="A3D48566">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11156D4"/>
    <w:multiLevelType w:val="hybridMultilevel"/>
    <w:tmpl w:val="B562ED68"/>
    <w:lvl w:ilvl="0" w:tplc="3710D7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5979F0"/>
    <w:multiLevelType w:val="hybridMultilevel"/>
    <w:tmpl w:val="951E25E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8551D1"/>
    <w:multiLevelType w:val="hybridMultilevel"/>
    <w:tmpl w:val="5330B2C8"/>
    <w:lvl w:ilvl="0" w:tplc="08F27A6E">
      <w:numFmt w:val="bullet"/>
      <w:lvlText w:val=""/>
      <w:lvlJc w:val="left"/>
      <w:pPr>
        <w:ind w:left="928" w:hanging="360"/>
      </w:pPr>
      <w:rPr>
        <w:rFonts w:ascii="Wingdings" w:eastAsia="Times New Roman" w:hAnsi="Wingdings"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6">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342FC8"/>
    <w:multiLevelType w:val="hybridMultilevel"/>
    <w:tmpl w:val="2722C544"/>
    <w:lvl w:ilvl="0" w:tplc="9A2616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CDA0D87"/>
    <w:multiLevelType w:val="hybridMultilevel"/>
    <w:tmpl w:val="4C26AA3A"/>
    <w:lvl w:ilvl="0" w:tplc="7A081392">
      <w:numFmt w:val="bullet"/>
      <w:lvlText w:val=""/>
      <w:lvlJc w:val="left"/>
      <w:pPr>
        <w:ind w:left="928"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29"/>
  </w:num>
  <w:num w:numId="4">
    <w:abstractNumId w:val="46"/>
  </w:num>
  <w:num w:numId="5">
    <w:abstractNumId w:val="17"/>
  </w:num>
  <w:num w:numId="6">
    <w:abstractNumId w:val="6"/>
  </w:num>
  <w:num w:numId="7">
    <w:abstractNumId w:val="30"/>
  </w:num>
  <w:num w:numId="8">
    <w:abstractNumId w:val="42"/>
  </w:num>
  <w:num w:numId="9">
    <w:abstractNumId w:val="31"/>
  </w:num>
  <w:num w:numId="10">
    <w:abstractNumId w:val="21"/>
  </w:num>
  <w:num w:numId="11">
    <w:abstractNumId w:val="16"/>
  </w:num>
  <w:num w:numId="12">
    <w:abstractNumId w:val="4"/>
  </w:num>
  <w:num w:numId="13">
    <w:abstractNumId w:val="35"/>
  </w:num>
  <w:num w:numId="14">
    <w:abstractNumId w:val="28"/>
  </w:num>
  <w:num w:numId="15">
    <w:abstractNumId w:val="37"/>
  </w:num>
  <w:num w:numId="16">
    <w:abstractNumId w:val="34"/>
  </w:num>
  <w:num w:numId="17">
    <w:abstractNumId w:val="9"/>
  </w:num>
  <w:num w:numId="18">
    <w:abstractNumId w:val="2"/>
  </w:num>
  <w:num w:numId="19">
    <w:abstractNumId w:val="32"/>
  </w:num>
  <w:num w:numId="20">
    <w:abstractNumId w:val="14"/>
  </w:num>
  <w:num w:numId="21">
    <w:abstractNumId w:val="13"/>
  </w:num>
  <w:num w:numId="22">
    <w:abstractNumId w:val="36"/>
  </w:num>
  <w:num w:numId="23">
    <w:abstractNumId w:val="15"/>
  </w:num>
  <w:num w:numId="24">
    <w:abstractNumId w:val="26"/>
  </w:num>
  <w:num w:numId="25">
    <w:abstractNumId w:val="19"/>
  </w:num>
  <w:num w:numId="26">
    <w:abstractNumId w:val="11"/>
  </w:num>
  <w:num w:numId="27">
    <w:abstractNumId w:val="18"/>
  </w:num>
  <w:num w:numId="28">
    <w:abstractNumId w:val="27"/>
  </w:num>
  <w:num w:numId="29">
    <w:abstractNumId w:val="47"/>
  </w:num>
  <w:num w:numId="30">
    <w:abstractNumId w:val="43"/>
  </w:num>
  <w:num w:numId="31">
    <w:abstractNumId w:val="41"/>
  </w:num>
  <w:num w:numId="32">
    <w:abstractNumId w:val="25"/>
  </w:num>
  <w:num w:numId="33">
    <w:abstractNumId w:val="40"/>
  </w:num>
  <w:num w:numId="34">
    <w:abstractNumId w:val="33"/>
  </w:num>
  <w:num w:numId="35">
    <w:abstractNumId w:val="45"/>
  </w:num>
  <w:num w:numId="36">
    <w:abstractNumId w:val="12"/>
  </w:num>
  <w:num w:numId="37">
    <w:abstractNumId w:val="48"/>
  </w:num>
  <w:num w:numId="38">
    <w:abstractNumId w:val="44"/>
  </w:num>
  <w:num w:numId="39">
    <w:abstractNumId w:val="23"/>
  </w:num>
  <w:num w:numId="40">
    <w:abstractNumId w:val="0"/>
  </w:num>
  <w:num w:numId="41">
    <w:abstractNumId w:val="24"/>
  </w:num>
  <w:num w:numId="42">
    <w:abstractNumId w:val="7"/>
  </w:num>
  <w:num w:numId="43">
    <w:abstractNumId w:val="39"/>
  </w:num>
  <w:num w:numId="44">
    <w:abstractNumId w:val="10"/>
  </w:num>
  <w:num w:numId="45">
    <w:abstractNumId w:val="38"/>
  </w:num>
  <w:num w:numId="46">
    <w:abstractNumId w:val="1"/>
  </w:num>
  <w:num w:numId="47">
    <w:abstractNumId w:val="22"/>
  </w:num>
  <w:num w:numId="48">
    <w:abstractNumId w:val="5"/>
  </w:num>
  <w:num w:numId="4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460"/>
    <w:rsid w:val="00027E1B"/>
    <w:rsid w:val="00027EBB"/>
    <w:rsid w:val="000301E7"/>
    <w:rsid w:val="00030386"/>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3797B"/>
    <w:rsid w:val="000402AB"/>
    <w:rsid w:val="000412FD"/>
    <w:rsid w:val="000413D5"/>
    <w:rsid w:val="00041AF5"/>
    <w:rsid w:val="0004270D"/>
    <w:rsid w:val="00042CEA"/>
    <w:rsid w:val="00042E11"/>
    <w:rsid w:val="00044123"/>
    <w:rsid w:val="00044816"/>
    <w:rsid w:val="0004492F"/>
    <w:rsid w:val="00044985"/>
    <w:rsid w:val="00044FE8"/>
    <w:rsid w:val="00045776"/>
    <w:rsid w:val="00045975"/>
    <w:rsid w:val="00045A17"/>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04A"/>
    <w:rsid w:val="000778A7"/>
    <w:rsid w:val="00077DCD"/>
    <w:rsid w:val="00077F33"/>
    <w:rsid w:val="00080C3A"/>
    <w:rsid w:val="00080E45"/>
    <w:rsid w:val="00081D13"/>
    <w:rsid w:val="00082230"/>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039"/>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783"/>
    <w:rsid w:val="000E692C"/>
    <w:rsid w:val="000E6C16"/>
    <w:rsid w:val="000E71E1"/>
    <w:rsid w:val="000E79C6"/>
    <w:rsid w:val="000F031A"/>
    <w:rsid w:val="000F0576"/>
    <w:rsid w:val="000F0E69"/>
    <w:rsid w:val="000F0F33"/>
    <w:rsid w:val="000F1408"/>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B0F"/>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067"/>
    <w:rsid w:val="00172515"/>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5E00"/>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6E8"/>
    <w:rsid w:val="001E399C"/>
    <w:rsid w:val="001E3ABE"/>
    <w:rsid w:val="001E3B64"/>
    <w:rsid w:val="001E4374"/>
    <w:rsid w:val="001E4987"/>
    <w:rsid w:val="001E4AE1"/>
    <w:rsid w:val="001E4F33"/>
    <w:rsid w:val="001E5048"/>
    <w:rsid w:val="001E5665"/>
    <w:rsid w:val="001E5D78"/>
    <w:rsid w:val="001E6112"/>
    <w:rsid w:val="001E6381"/>
    <w:rsid w:val="001E6C10"/>
    <w:rsid w:val="001E71A9"/>
    <w:rsid w:val="001E74A4"/>
    <w:rsid w:val="001E7D6A"/>
    <w:rsid w:val="001E7E6C"/>
    <w:rsid w:val="001F00E3"/>
    <w:rsid w:val="001F06DF"/>
    <w:rsid w:val="001F09BA"/>
    <w:rsid w:val="001F15FA"/>
    <w:rsid w:val="001F16E1"/>
    <w:rsid w:val="001F17BE"/>
    <w:rsid w:val="001F1A42"/>
    <w:rsid w:val="001F1E6B"/>
    <w:rsid w:val="001F1F78"/>
    <w:rsid w:val="001F2087"/>
    <w:rsid w:val="001F26D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1E6"/>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402E8"/>
    <w:rsid w:val="00240848"/>
    <w:rsid w:val="00240923"/>
    <w:rsid w:val="00240F0B"/>
    <w:rsid w:val="002410C7"/>
    <w:rsid w:val="0024120C"/>
    <w:rsid w:val="002414C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CC1"/>
    <w:rsid w:val="00296E6B"/>
    <w:rsid w:val="00297451"/>
    <w:rsid w:val="00297A9D"/>
    <w:rsid w:val="002A17A3"/>
    <w:rsid w:val="002A1EF2"/>
    <w:rsid w:val="002A1FAF"/>
    <w:rsid w:val="002A2166"/>
    <w:rsid w:val="002A23C5"/>
    <w:rsid w:val="002A23C8"/>
    <w:rsid w:val="002A2993"/>
    <w:rsid w:val="002A3E86"/>
    <w:rsid w:val="002A41AA"/>
    <w:rsid w:val="002A4264"/>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3CF8"/>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629"/>
    <w:rsid w:val="003157EA"/>
    <w:rsid w:val="0031609C"/>
    <w:rsid w:val="00316758"/>
    <w:rsid w:val="00316D72"/>
    <w:rsid w:val="00316E2C"/>
    <w:rsid w:val="00316EA0"/>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816"/>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B38"/>
    <w:rsid w:val="00360163"/>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A9B"/>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25AB"/>
    <w:rsid w:val="00392C80"/>
    <w:rsid w:val="00393614"/>
    <w:rsid w:val="003936F2"/>
    <w:rsid w:val="00393803"/>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876"/>
    <w:rsid w:val="003A48D5"/>
    <w:rsid w:val="003A5662"/>
    <w:rsid w:val="003A5AB5"/>
    <w:rsid w:val="003A609A"/>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95F"/>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46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92A"/>
    <w:rsid w:val="00442DA2"/>
    <w:rsid w:val="00442FA8"/>
    <w:rsid w:val="00443076"/>
    <w:rsid w:val="004431B5"/>
    <w:rsid w:val="004442A4"/>
    <w:rsid w:val="004446E5"/>
    <w:rsid w:val="00444DA8"/>
    <w:rsid w:val="00444EA5"/>
    <w:rsid w:val="004453CF"/>
    <w:rsid w:val="00445828"/>
    <w:rsid w:val="00445B93"/>
    <w:rsid w:val="00445CEA"/>
    <w:rsid w:val="00445FB2"/>
    <w:rsid w:val="00446695"/>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FF1"/>
    <w:rsid w:val="00461450"/>
    <w:rsid w:val="00461C89"/>
    <w:rsid w:val="00461D1B"/>
    <w:rsid w:val="00461DBE"/>
    <w:rsid w:val="004622F2"/>
    <w:rsid w:val="00462353"/>
    <w:rsid w:val="004625F7"/>
    <w:rsid w:val="00462940"/>
    <w:rsid w:val="00462A57"/>
    <w:rsid w:val="004631AC"/>
    <w:rsid w:val="00463759"/>
    <w:rsid w:val="00463D83"/>
    <w:rsid w:val="00463E4C"/>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1B0B"/>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66A"/>
    <w:rsid w:val="004B170F"/>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2E71"/>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587E"/>
    <w:rsid w:val="0053685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4E1"/>
    <w:rsid w:val="00591628"/>
    <w:rsid w:val="00591961"/>
    <w:rsid w:val="005929A6"/>
    <w:rsid w:val="005934AF"/>
    <w:rsid w:val="00593D23"/>
    <w:rsid w:val="00594762"/>
    <w:rsid w:val="00595820"/>
    <w:rsid w:val="00595D9B"/>
    <w:rsid w:val="00596E62"/>
    <w:rsid w:val="00596F26"/>
    <w:rsid w:val="00597401"/>
    <w:rsid w:val="00597C42"/>
    <w:rsid w:val="005A1B4F"/>
    <w:rsid w:val="005A1E82"/>
    <w:rsid w:val="005A1E97"/>
    <w:rsid w:val="005A2454"/>
    <w:rsid w:val="005A27A8"/>
    <w:rsid w:val="005A2A9B"/>
    <w:rsid w:val="005A3CCD"/>
    <w:rsid w:val="005A40A1"/>
    <w:rsid w:val="005A445E"/>
    <w:rsid w:val="005A4A78"/>
    <w:rsid w:val="005A65EE"/>
    <w:rsid w:val="005A684B"/>
    <w:rsid w:val="005A6AB6"/>
    <w:rsid w:val="005A6AD0"/>
    <w:rsid w:val="005B05C2"/>
    <w:rsid w:val="005B0B42"/>
    <w:rsid w:val="005B0FD6"/>
    <w:rsid w:val="005B15C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7A9"/>
    <w:rsid w:val="00612863"/>
    <w:rsid w:val="006134E7"/>
    <w:rsid w:val="00613D72"/>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24E"/>
    <w:rsid w:val="00632D15"/>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BD5"/>
    <w:rsid w:val="006920DB"/>
    <w:rsid w:val="006925E6"/>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60DA"/>
    <w:rsid w:val="006A657D"/>
    <w:rsid w:val="006A6F03"/>
    <w:rsid w:val="006A72BC"/>
    <w:rsid w:val="006A7836"/>
    <w:rsid w:val="006B05D1"/>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6F790F"/>
    <w:rsid w:val="007002D7"/>
    <w:rsid w:val="0070099E"/>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FBC"/>
    <w:rsid w:val="007133EC"/>
    <w:rsid w:val="00713494"/>
    <w:rsid w:val="00713DBF"/>
    <w:rsid w:val="00713F0D"/>
    <w:rsid w:val="00714455"/>
    <w:rsid w:val="00714EED"/>
    <w:rsid w:val="00715F29"/>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719"/>
    <w:rsid w:val="007619AD"/>
    <w:rsid w:val="00761F36"/>
    <w:rsid w:val="00762107"/>
    <w:rsid w:val="007633C5"/>
    <w:rsid w:val="00764778"/>
    <w:rsid w:val="00765421"/>
    <w:rsid w:val="0076542F"/>
    <w:rsid w:val="0076546D"/>
    <w:rsid w:val="00765B99"/>
    <w:rsid w:val="00766479"/>
    <w:rsid w:val="00766A2B"/>
    <w:rsid w:val="00766E3A"/>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158"/>
    <w:rsid w:val="007A7ACB"/>
    <w:rsid w:val="007A7D77"/>
    <w:rsid w:val="007A7F24"/>
    <w:rsid w:val="007A7FA5"/>
    <w:rsid w:val="007B0104"/>
    <w:rsid w:val="007B0CAF"/>
    <w:rsid w:val="007B1026"/>
    <w:rsid w:val="007B1D67"/>
    <w:rsid w:val="007B1E88"/>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C92"/>
    <w:rsid w:val="007D6E1E"/>
    <w:rsid w:val="007D726E"/>
    <w:rsid w:val="007D73BB"/>
    <w:rsid w:val="007D77FB"/>
    <w:rsid w:val="007D782C"/>
    <w:rsid w:val="007D79DC"/>
    <w:rsid w:val="007E0159"/>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E2C"/>
    <w:rsid w:val="007F2CE5"/>
    <w:rsid w:val="007F2D82"/>
    <w:rsid w:val="007F3A0F"/>
    <w:rsid w:val="007F43AF"/>
    <w:rsid w:val="007F465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6AD"/>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ABE"/>
    <w:rsid w:val="00866C67"/>
    <w:rsid w:val="0086722A"/>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C6"/>
    <w:rsid w:val="0088147A"/>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58CA"/>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8CA"/>
    <w:rsid w:val="008A2B9A"/>
    <w:rsid w:val="008A3196"/>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CDF"/>
    <w:rsid w:val="00914DF3"/>
    <w:rsid w:val="00914F17"/>
    <w:rsid w:val="00915129"/>
    <w:rsid w:val="0091598F"/>
    <w:rsid w:val="00915BA5"/>
    <w:rsid w:val="00915C62"/>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9A0"/>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13A4"/>
    <w:rsid w:val="009722C2"/>
    <w:rsid w:val="00972381"/>
    <w:rsid w:val="0097347A"/>
    <w:rsid w:val="00973F19"/>
    <w:rsid w:val="00974092"/>
    <w:rsid w:val="00974CDE"/>
    <w:rsid w:val="00974E2C"/>
    <w:rsid w:val="009759B0"/>
    <w:rsid w:val="00975D89"/>
    <w:rsid w:val="00976005"/>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160"/>
    <w:rsid w:val="009A0322"/>
    <w:rsid w:val="009A08C9"/>
    <w:rsid w:val="009A1320"/>
    <w:rsid w:val="009A13EE"/>
    <w:rsid w:val="009A23AB"/>
    <w:rsid w:val="009A23AE"/>
    <w:rsid w:val="009A2BCA"/>
    <w:rsid w:val="009A30BB"/>
    <w:rsid w:val="009A33F9"/>
    <w:rsid w:val="009A3404"/>
    <w:rsid w:val="009A351F"/>
    <w:rsid w:val="009A4AAC"/>
    <w:rsid w:val="009A5201"/>
    <w:rsid w:val="009A5AC6"/>
    <w:rsid w:val="009A60BB"/>
    <w:rsid w:val="009A6AB4"/>
    <w:rsid w:val="009A70B3"/>
    <w:rsid w:val="009A780E"/>
    <w:rsid w:val="009A781D"/>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C3B"/>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3D0"/>
    <w:rsid w:val="009E1400"/>
    <w:rsid w:val="009E23F4"/>
    <w:rsid w:val="009E256D"/>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1C05"/>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5F40"/>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7E7"/>
    <w:rsid w:val="00AA5C4A"/>
    <w:rsid w:val="00AA5DC7"/>
    <w:rsid w:val="00AA6288"/>
    <w:rsid w:val="00AA62E6"/>
    <w:rsid w:val="00AA674B"/>
    <w:rsid w:val="00AA6840"/>
    <w:rsid w:val="00AA75D5"/>
    <w:rsid w:val="00AA78D5"/>
    <w:rsid w:val="00AA7C5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8D2"/>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5A10"/>
    <w:rsid w:val="00B466DE"/>
    <w:rsid w:val="00B46708"/>
    <w:rsid w:val="00B46D69"/>
    <w:rsid w:val="00B470EF"/>
    <w:rsid w:val="00B47509"/>
    <w:rsid w:val="00B50FE9"/>
    <w:rsid w:val="00B512DB"/>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EC"/>
    <w:rsid w:val="00B7448D"/>
    <w:rsid w:val="00B74E7B"/>
    <w:rsid w:val="00B7516D"/>
    <w:rsid w:val="00B7527A"/>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006"/>
    <w:rsid w:val="00C1179C"/>
    <w:rsid w:val="00C119CA"/>
    <w:rsid w:val="00C11DEB"/>
    <w:rsid w:val="00C12768"/>
    <w:rsid w:val="00C127B9"/>
    <w:rsid w:val="00C127DA"/>
    <w:rsid w:val="00C12ED3"/>
    <w:rsid w:val="00C137A0"/>
    <w:rsid w:val="00C13B9C"/>
    <w:rsid w:val="00C15E92"/>
    <w:rsid w:val="00C17516"/>
    <w:rsid w:val="00C17643"/>
    <w:rsid w:val="00C17EF0"/>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0995"/>
    <w:rsid w:val="00C6115B"/>
    <w:rsid w:val="00C61411"/>
    <w:rsid w:val="00C61467"/>
    <w:rsid w:val="00C614CC"/>
    <w:rsid w:val="00C6186D"/>
    <w:rsid w:val="00C62217"/>
    <w:rsid w:val="00C62AEC"/>
    <w:rsid w:val="00C62FB4"/>
    <w:rsid w:val="00C63242"/>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5BDE"/>
    <w:rsid w:val="00C76437"/>
    <w:rsid w:val="00C76724"/>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3E9"/>
    <w:rsid w:val="00C8740E"/>
    <w:rsid w:val="00C874DF"/>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84D"/>
    <w:rsid w:val="00CB0A9A"/>
    <w:rsid w:val="00CB0E08"/>
    <w:rsid w:val="00CB0EC8"/>
    <w:rsid w:val="00CB1080"/>
    <w:rsid w:val="00CB22D3"/>
    <w:rsid w:val="00CB2685"/>
    <w:rsid w:val="00CB395D"/>
    <w:rsid w:val="00CB3C15"/>
    <w:rsid w:val="00CB3F4A"/>
    <w:rsid w:val="00CB5115"/>
    <w:rsid w:val="00CB5137"/>
    <w:rsid w:val="00CB5B2A"/>
    <w:rsid w:val="00CB5D87"/>
    <w:rsid w:val="00CB5E01"/>
    <w:rsid w:val="00CB61B5"/>
    <w:rsid w:val="00CB6449"/>
    <w:rsid w:val="00CB702A"/>
    <w:rsid w:val="00CB70ED"/>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5F3A"/>
    <w:rsid w:val="00CE6996"/>
    <w:rsid w:val="00CE6D23"/>
    <w:rsid w:val="00CE72B9"/>
    <w:rsid w:val="00CE73E0"/>
    <w:rsid w:val="00CE752E"/>
    <w:rsid w:val="00CE783C"/>
    <w:rsid w:val="00CF0CC0"/>
    <w:rsid w:val="00CF1715"/>
    <w:rsid w:val="00CF18E6"/>
    <w:rsid w:val="00CF1FD9"/>
    <w:rsid w:val="00CF2558"/>
    <w:rsid w:val="00CF28A3"/>
    <w:rsid w:val="00CF3324"/>
    <w:rsid w:val="00CF387C"/>
    <w:rsid w:val="00CF3AAF"/>
    <w:rsid w:val="00CF4EE4"/>
    <w:rsid w:val="00CF587C"/>
    <w:rsid w:val="00CF5A19"/>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696"/>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1F"/>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9C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5A30"/>
    <w:rsid w:val="00DC714E"/>
    <w:rsid w:val="00DC77D8"/>
    <w:rsid w:val="00DD0CE1"/>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B21"/>
    <w:rsid w:val="00DE4CFF"/>
    <w:rsid w:val="00DE581C"/>
    <w:rsid w:val="00DE5D41"/>
    <w:rsid w:val="00DE6FAD"/>
    <w:rsid w:val="00DE730F"/>
    <w:rsid w:val="00DE745F"/>
    <w:rsid w:val="00DE79AB"/>
    <w:rsid w:val="00DF0001"/>
    <w:rsid w:val="00DF0772"/>
    <w:rsid w:val="00DF089D"/>
    <w:rsid w:val="00DF0C82"/>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CFE"/>
    <w:rsid w:val="00E02DCB"/>
    <w:rsid w:val="00E03344"/>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C30"/>
    <w:rsid w:val="00E17D32"/>
    <w:rsid w:val="00E17EAD"/>
    <w:rsid w:val="00E17FFD"/>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C58"/>
    <w:rsid w:val="00E27C76"/>
    <w:rsid w:val="00E27F9B"/>
    <w:rsid w:val="00E31767"/>
    <w:rsid w:val="00E318A3"/>
    <w:rsid w:val="00E31F45"/>
    <w:rsid w:val="00E3201A"/>
    <w:rsid w:val="00E32A4A"/>
    <w:rsid w:val="00E32B29"/>
    <w:rsid w:val="00E33ABD"/>
    <w:rsid w:val="00E3482C"/>
    <w:rsid w:val="00E34A05"/>
    <w:rsid w:val="00E34BA2"/>
    <w:rsid w:val="00E34EDA"/>
    <w:rsid w:val="00E35055"/>
    <w:rsid w:val="00E353D1"/>
    <w:rsid w:val="00E35F96"/>
    <w:rsid w:val="00E36478"/>
    <w:rsid w:val="00E3660B"/>
    <w:rsid w:val="00E3709C"/>
    <w:rsid w:val="00E402A1"/>
    <w:rsid w:val="00E407D2"/>
    <w:rsid w:val="00E40843"/>
    <w:rsid w:val="00E409A0"/>
    <w:rsid w:val="00E40AA3"/>
    <w:rsid w:val="00E40F03"/>
    <w:rsid w:val="00E41349"/>
    <w:rsid w:val="00E41973"/>
    <w:rsid w:val="00E4202F"/>
    <w:rsid w:val="00E4298D"/>
    <w:rsid w:val="00E42C21"/>
    <w:rsid w:val="00E430DE"/>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1F7D"/>
    <w:rsid w:val="00E62327"/>
    <w:rsid w:val="00E62DA6"/>
    <w:rsid w:val="00E63065"/>
    <w:rsid w:val="00E63B3F"/>
    <w:rsid w:val="00E63C25"/>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3464"/>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045"/>
    <w:rsid w:val="00E8510C"/>
    <w:rsid w:val="00E857F8"/>
    <w:rsid w:val="00E85AF4"/>
    <w:rsid w:val="00E8639A"/>
    <w:rsid w:val="00E86FD3"/>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49FB"/>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4A41"/>
    <w:rsid w:val="00EC56EB"/>
    <w:rsid w:val="00EC74A8"/>
    <w:rsid w:val="00EC7539"/>
    <w:rsid w:val="00EC7862"/>
    <w:rsid w:val="00EC78C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5F7B"/>
    <w:rsid w:val="00F165BF"/>
    <w:rsid w:val="00F17044"/>
    <w:rsid w:val="00F1748C"/>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22A1"/>
    <w:rsid w:val="00F53253"/>
    <w:rsid w:val="00F533A3"/>
    <w:rsid w:val="00F534BD"/>
    <w:rsid w:val="00F535A2"/>
    <w:rsid w:val="00F53B72"/>
    <w:rsid w:val="00F53BC0"/>
    <w:rsid w:val="00F55319"/>
    <w:rsid w:val="00F5606F"/>
    <w:rsid w:val="00F562ED"/>
    <w:rsid w:val="00F56873"/>
    <w:rsid w:val="00F569AD"/>
    <w:rsid w:val="00F56C59"/>
    <w:rsid w:val="00F56E8B"/>
    <w:rsid w:val="00F578B7"/>
    <w:rsid w:val="00F60279"/>
    <w:rsid w:val="00F609BB"/>
    <w:rsid w:val="00F6148A"/>
    <w:rsid w:val="00F6190C"/>
    <w:rsid w:val="00F61EC6"/>
    <w:rsid w:val="00F62579"/>
    <w:rsid w:val="00F62960"/>
    <w:rsid w:val="00F62E72"/>
    <w:rsid w:val="00F63D36"/>
    <w:rsid w:val="00F64431"/>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4CD3"/>
    <w:rsid w:val="00F95271"/>
    <w:rsid w:val="00F952A8"/>
    <w:rsid w:val="00F95382"/>
    <w:rsid w:val="00F95CA4"/>
    <w:rsid w:val="00F961ED"/>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87"/>
    <w:rsid w:val="00FD0697"/>
    <w:rsid w:val="00FD0EDA"/>
    <w:rsid w:val="00FD2727"/>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0F6B"/>
    <w:rsid w:val="00FE11A1"/>
    <w:rsid w:val="00FE21E4"/>
    <w:rsid w:val="00FE22EE"/>
    <w:rsid w:val="00FE22FF"/>
    <w:rsid w:val="00FE25A2"/>
    <w:rsid w:val="00FE363E"/>
    <w:rsid w:val="00FE3968"/>
    <w:rsid w:val="00FE3F17"/>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9499676">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1751463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91031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4767939">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0019362">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1969048571">
          <w:marLeft w:val="360"/>
          <w:marRight w:val="0"/>
          <w:marTop w:val="200"/>
          <w:marBottom w:val="0"/>
          <w:divBdr>
            <w:top w:val="none" w:sz="0" w:space="0" w:color="auto"/>
            <w:left w:val="none" w:sz="0" w:space="0" w:color="auto"/>
            <w:bottom w:val="none" w:sz="0" w:space="0" w:color="auto"/>
            <w:right w:val="none" w:sz="0" w:space="0" w:color="auto"/>
          </w:divBdr>
        </w:div>
        <w:div w:id="22419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5E7B2-11B7-4114-A264-C4DA7BD87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130</TotalTime>
  <Pages>5</Pages>
  <Words>972</Words>
  <Characters>5544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6503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14</cp:revision>
  <cp:lastPrinted>2010-01-07T15:23:00Z</cp:lastPrinted>
  <dcterms:created xsi:type="dcterms:W3CDTF">2019-11-08T21:16:00Z</dcterms:created>
  <dcterms:modified xsi:type="dcterms:W3CDTF">2019-11-08T23:45:00Z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